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1E3F" w14:textId="77777777" w:rsidR="00FA2283" w:rsidRDefault="00FA2283" w:rsidP="00722447">
      <w:pPr>
        <w:bidi w:val="0"/>
        <w:spacing w:after="0" w:line="360" w:lineRule="auto"/>
        <w:jc w:val="center"/>
        <w:rPr>
          <w:rFonts w:ascii="Times New Roman" w:hAnsi="Times New Roman" w:cs="Times New Roman"/>
          <w:b/>
          <w:bCs/>
          <w:color w:val="C00000"/>
          <w:sz w:val="28"/>
          <w:szCs w:val="28"/>
        </w:rPr>
      </w:pPr>
      <w:r w:rsidRPr="00FA2283">
        <w:rPr>
          <w:rFonts w:ascii="Times New Roman" w:hAnsi="Times New Roman" w:cs="Times New Roman"/>
          <w:b/>
          <w:bCs/>
          <w:color w:val="C00000"/>
          <w:sz w:val="28"/>
          <w:szCs w:val="28"/>
        </w:rPr>
        <w:t xml:space="preserve">The Impact of Using the Clustering Technique on Iraqi EFL University Students’ Writing Skill </w:t>
      </w:r>
    </w:p>
    <w:p w14:paraId="12BEA2DE" w14:textId="0E01702F" w:rsidR="00FA2283" w:rsidRPr="00FA2283" w:rsidRDefault="00FA2283" w:rsidP="00FA2283">
      <w:pPr>
        <w:bidi w:val="0"/>
        <w:spacing w:line="240" w:lineRule="auto"/>
        <w:jc w:val="center"/>
        <w:rPr>
          <w:rFonts w:asciiTheme="majorBidi" w:eastAsia="Calibri" w:hAnsiTheme="majorBidi" w:cs="Times New Roman"/>
          <w:b/>
          <w:bCs/>
          <w:color w:val="000000" w:themeColor="text1"/>
          <w:sz w:val="24"/>
          <w:szCs w:val="24"/>
          <w:lang w:bidi="ar-IQ"/>
        </w:rPr>
      </w:pPr>
      <w:r w:rsidRPr="00B90181">
        <w:rPr>
          <w:rFonts w:asciiTheme="majorBidi" w:eastAsia="Calibri" w:hAnsiTheme="majorBidi" w:cs="Times New Roman"/>
          <w:b/>
          <w:bCs/>
          <w:color w:val="000000" w:themeColor="text1"/>
          <w:sz w:val="24"/>
          <w:szCs w:val="24"/>
          <w:lang w:bidi="ar-IQ"/>
        </w:rPr>
        <w:t>Asst. Lect. Maher Neamah Hodood¹</w:t>
      </w:r>
      <w:r>
        <w:rPr>
          <w:rFonts w:asciiTheme="majorBidi" w:eastAsia="Calibri" w:hAnsiTheme="majorBidi" w:cs="Times New Roman"/>
          <w:b/>
          <w:bCs/>
          <w:color w:val="000000" w:themeColor="text1"/>
          <w:sz w:val="24"/>
          <w:szCs w:val="24"/>
          <w:lang w:bidi="ar-IQ"/>
        </w:rPr>
        <w:t xml:space="preserve">, </w:t>
      </w:r>
      <w:r w:rsidRPr="00B90181">
        <w:rPr>
          <w:rFonts w:asciiTheme="majorBidi" w:eastAsia="Calibri" w:hAnsiTheme="majorBidi" w:cs="Times New Roman"/>
          <w:b/>
          <w:bCs/>
          <w:color w:val="000000" w:themeColor="text1"/>
          <w:sz w:val="24"/>
          <w:szCs w:val="24"/>
          <w:lang w:bidi="ar-IQ"/>
        </w:rPr>
        <w:t>Asst. Lect. Hayder Qahtan Abdulsahah</w:t>
      </w:r>
      <w:r w:rsidRPr="00FA2283">
        <w:rPr>
          <w:rFonts w:asciiTheme="majorBidi" w:eastAsia="Calibri" w:hAnsiTheme="majorBidi" w:cs="Times New Roman"/>
          <w:b/>
          <w:bCs/>
          <w:color w:val="000000" w:themeColor="text1"/>
          <w:sz w:val="24"/>
          <w:szCs w:val="24"/>
          <w:vertAlign w:val="superscript"/>
          <w:lang w:bidi="ar-IQ"/>
        </w:rPr>
        <w:t>2</w:t>
      </w:r>
      <w:r>
        <w:rPr>
          <w:rFonts w:asciiTheme="majorBidi" w:eastAsia="Calibri" w:hAnsiTheme="majorBidi" w:cs="Times New Roman"/>
          <w:b/>
          <w:bCs/>
          <w:color w:val="000000" w:themeColor="text1"/>
          <w:sz w:val="24"/>
          <w:szCs w:val="24"/>
          <w:lang w:bidi="ar-IQ"/>
        </w:rPr>
        <w:t xml:space="preserve">, </w:t>
      </w:r>
      <w:r w:rsidRPr="00B90181">
        <w:rPr>
          <w:rFonts w:asciiTheme="majorBidi" w:eastAsia="Calibri" w:hAnsiTheme="majorBidi" w:cs="Times New Roman"/>
          <w:b/>
          <w:bCs/>
          <w:color w:val="000000" w:themeColor="text1"/>
          <w:sz w:val="24"/>
          <w:szCs w:val="24"/>
          <w:lang w:bidi="ar-IQ"/>
        </w:rPr>
        <w:t>Asst. Lect. Ziadoon Khalaf Salman³</w:t>
      </w:r>
    </w:p>
    <w:p w14:paraId="1BAA0E18" w14:textId="0DB25200" w:rsidR="00FA2283" w:rsidRDefault="00D968B6" w:rsidP="00887BBD">
      <w:pPr>
        <w:spacing w:after="0" w:line="360" w:lineRule="auto"/>
        <w:jc w:val="right"/>
        <w:rPr>
          <w:rFonts w:ascii="Times New Roman" w:eastAsia="Calibri" w:hAnsi="Times New Roman" w:cs="Times New Roman"/>
          <w:iCs/>
          <w:sz w:val="20"/>
          <w:szCs w:val="20"/>
          <w:lang w:eastAsia="tr-TR"/>
        </w:rPr>
      </w:pPr>
      <w:r w:rsidRPr="00CC454A">
        <w:rPr>
          <w:rFonts w:ascii="Times New Roman" w:eastAsia="Calibri" w:hAnsi="Times New Roman" w:cs="Times New Roman"/>
          <w:iCs/>
          <w:sz w:val="20"/>
          <w:szCs w:val="20"/>
          <w:vertAlign w:val="superscript"/>
          <w:lang w:eastAsia="tr-TR"/>
        </w:rPr>
        <w:t>1</w:t>
      </w:r>
      <w:r w:rsidRPr="00CC454A">
        <w:rPr>
          <w:rFonts w:ascii="Times New Roman" w:eastAsia="Calibri" w:hAnsi="Times New Roman" w:cs="Times New Roman"/>
          <w:iCs/>
          <w:sz w:val="20"/>
          <w:szCs w:val="20"/>
          <w:lang w:eastAsia="tr-TR"/>
        </w:rPr>
        <w:t xml:space="preserve"> </w:t>
      </w:r>
      <w:r w:rsidR="00FA2283" w:rsidRPr="00FA2283">
        <w:rPr>
          <w:rFonts w:ascii="Times New Roman" w:eastAsia="Calibri" w:hAnsi="Times New Roman" w:cs="Times New Roman"/>
          <w:iCs/>
          <w:sz w:val="20"/>
          <w:szCs w:val="20"/>
          <w:lang w:eastAsia="tr-TR"/>
        </w:rPr>
        <w:t>The General Directorate of Education in Al-Qadisiyah Province, Ministry of Education, Diwaniyah, Iraq</w:t>
      </w:r>
      <w:r w:rsidR="00887BBD">
        <w:rPr>
          <w:rFonts w:ascii="Times New Roman" w:eastAsia="Calibri" w:hAnsi="Times New Roman" w:cs="Times New Roman"/>
          <w:iCs/>
          <w:sz w:val="20"/>
          <w:szCs w:val="20"/>
          <w:lang w:eastAsia="tr-TR"/>
        </w:rPr>
        <w:t>.</w:t>
      </w:r>
    </w:p>
    <w:p w14:paraId="65EB8063" w14:textId="0057783C" w:rsidR="00FA2283" w:rsidRPr="00FA2283" w:rsidRDefault="00887BBD" w:rsidP="00887BBD">
      <w:pPr>
        <w:bidi w:val="0"/>
        <w:spacing w:after="0" w:line="360" w:lineRule="auto"/>
        <w:rPr>
          <w:rFonts w:ascii="Times New Roman" w:eastAsia="Calibri" w:hAnsi="Times New Roman" w:cs="Times New Roman"/>
          <w:iCs/>
          <w:sz w:val="20"/>
          <w:szCs w:val="20"/>
          <w:lang w:eastAsia="tr-TR"/>
        </w:rPr>
      </w:pPr>
      <w:r w:rsidRPr="00887BBD">
        <w:rPr>
          <w:rFonts w:ascii="Times New Roman" w:eastAsia="Calibri" w:hAnsi="Times New Roman" w:cs="Times New Roman"/>
          <w:iCs/>
          <w:sz w:val="20"/>
          <w:szCs w:val="20"/>
          <w:vertAlign w:val="superscript"/>
          <w:lang w:eastAsia="tr-TR"/>
        </w:rPr>
        <w:t>2</w:t>
      </w:r>
      <w:r>
        <w:rPr>
          <w:rFonts w:ascii="Times New Roman" w:eastAsia="Calibri" w:hAnsi="Times New Roman" w:cs="Times New Roman"/>
          <w:iCs/>
          <w:sz w:val="20"/>
          <w:szCs w:val="20"/>
          <w:lang w:eastAsia="tr-TR"/>
        </w:rPr>
        <w:t xml:space="preserve"> </w:t>
      </w:r>
      <w:r w:rsidR="00FA2283" w:rsidRPr="00FA2283">
        <w:rPr>
          <w:rFonts w:ascii="Times New Roman" w:eastAsia="Calibri" w:hAnsi="Times New Roman" w:cs="Times New Roman"/>
          <w:iCs/>
          <w:sz w:val="20"/>
          <w:szCs w:val="20"/>
          <w:lang w:eastAsia="tr-TR"/>
        </w:rPr>
        <w:t>Department of Pathological Analyses, College of Science, Al-Qasim Green University, Babylon, Iraq</w:t>
      </w:r>
      <w:r>
        <w:rPr>
          <w:rFonts w:ascii="Times New Roman" w:eastAsia="Calibri" w:hAnsi="Times New Roman" w:cs="Times New Roman"/>
          <w:iCs/>
          <w:sz w:val="20"/>
          <w:szCs w:val="20"/>
          <w:lang w:eastAsia="tr-TR"/>
        </w:rPr>
        <w:t>.</w:t>
      </w:r>
    </w:p>
    <w:p w14:paraId="729F7BC6" w14:textId="67338004" w:rsidR="00D968B6" w:rsidRPr="00CC454A" w:rsidRDefault="00887BBD" w:rsidP="00FA2283">
      <w:pPr>
        <w:bidi w:val="0"/>
        <w:spacing w:after="0" w:line="360" w:lineRule="auto"/>
        <w:jc w:val="both"/>
        <w:rPr>
          <w:rFonts w:ascii="Times New Roman" w:eastAsia="Calibri" w:hAnsi="Times New Roman" w:cs="Times New Roman"/>
          <w:iCs/>
          <w:sz w:val="20"/>
          <w:szCs w:val="20"/>
          <w:lang w:eastAsia="tr-TR"/>
        </w:rPr>
      </w:pPr>
      <w:r w:rsidRPr="00887BBD">
        <w:rPr>
          <w:rFonts w:ascii="Times New Roman" w:eastAsia="Calibri" w:hAnsi="Times New Roman" w:cs="Times New Roman"/>
          <w:iCs/>
          <w:sz w:val="20"/>
          <w:szCs w:val="20"/>
          <w:vertAlign w:val="superscript"/>
          <w:lang w:eastAsia="tr-TR"/>
        </w:rPr>
        <w:t>3</w:t>
      </w:r>
      <w:r>
        <w:rPr>
          <w:rFonts w:ascii="Times New Roman" w:eastAsia="Calibri" w:hAnsi="Times New Roman" w:cs="Times New Roman"/>
          <w:iCs/>
          <w:sz w:val="20"/>
          <w:szCs w:val="20"/>
          <w:lang w:eastAsia="tr-TR"/>
        </w:rPr>
        <w:t xml:space="preserve"> </w:t>
      </w:r>
      <w:r w:rsidR="00FA2283" w:rsidRPr="00FA2283">
        <w:rPr>
          <w:rFonts w:ascii="Times New Roman" w:eastAsia="Calibri" w:hAnsi="Times New Roman" w:cs="Times New Roman"/>
          <w:iCs/>
          <w:sz w:val="20"/>
          <w:szCs w:val="20"/>
          <w:lang w:eastAsia="tr-TR"/>
        </w:rPr>
        <w:t>Ministry of Education Wasit, Iraq</w:t>
      </w:r>
      <w:r w:rsidR="00D968B6" w:rsidRPr="00CC454A">
        <w:rPr>
          <w:rFonts w:ascii="Times New Roman" w:eastAsia="Calibri" w:hAnsi="Times New Roman" w:cs="Times New Roman"/>
          <w:iCs/>
          <w:sz w:val="20"/>
          <w:szCs w:val="20"/>
          <w:lang w:eastAsia="tr-TR"/>
        </w:rPr>
        <w:t>.</w:t>
      </w:r>
    </w:p>
    <w:p w14:paraId="6B5C5FB3" w14:textId="32E16D34" w:rsidR="00D968B6" w:rsidRDefault="00D968B6" w:rsidP="00722447">
      <w:pPr>
        <w:autoSpaceDE w:val="0"/>
        <w:autoSpaceDN w:val="0"/>
        <w:bidi w:val="0"/>
        <w:adjustRightInd w:val="0"/>
        <w:spacing w:after="0" w:line="240" w:lineRule="auto"/>
      </w:pPr>
      <w:r w:rsidRPr="0088734A">
        <w:rPr>
          <w:rFonts w:ascii="Times New Roman" w:eastAsia="MinionPro-Regular" w:hAnsi="Times New Roman" w:cs="Times New Roman"/>
          <w:color w:val="000000"/>
          <w:sz w:val="20"/>
          <w:szCs w:val="20"/>
          <w:lang w:val="tr-TR" w:eastAsia="tr-TR"/>
        </w:rPr>
        <w:t xml:space="preserve">*Corresponding author: </w:t>
      </w:r>
      <w:r w:rsidRPr="0088734A">
        <w:rPr>
          <w:rFonts w:ascii="Times New Roman" w:eastAsia="Calibri" w:hAnsi="Times New Roman" w:cs="Times New Roman"/>
          <w:sz w:val="20"/>
          <w:szCs w:val="20"/>
          <w:lang w:val="tr-TR" w:eastAsia="tr-TR"/>
        </w:rPr>
        <w:t xml:space="preserve"> </w:t>
      </w:r>
      <w:hyperlink r:id="rId8" w:history="1">
        <w:r w:rsidR="00FA2283" w:rsidRPr="006A4733">
          <w:rPr>
            <w:rStyle w:val="Hyperlink"/>
          </w:rPr>
          <w:t>hayder_alghazaly@uoqasim.edu.iq</w:t>
        </w:r>
      </w:hyperlink>
    </w:p>
    <w:p w14:paraId="464CF01B" w14:textId="6939592D" w:rsidR="009807FD" w:rsidRDefault="009807FD" w:rsidP="0026397E">
      <w:pPr>
        <w:autoSpaceDE w:val="0"/>
        <w:autoSpaceDN w:val="0"/>
        <w:bidi w:val="0"/>
        <w:adjustRightInd w:val="0"/>
        <w:spacing w:after="0" w:line="240" w:lineRule="auto"/>
        <w:jc w:val="right"/>
        <w:rPr>
          <w:rFonts w:ascii="Calibri" w:eastAsia="Calibri" w:hAnsi="Calibri" w:cs="Calibri"/>
          <w:color w:val="000000"/>
          <w:sz w:val="20"/>
          <w:szCs w:val="20"/>
          <w:lang w:val="tr-TR" w:eastAsia="tr-TR"/>
        </w:rPr>
      </w:pPr>
    </w:p>
    <w:tbl>
      <w:tblPr>
        <w:bidiVisual/>
        <w:tblW w:w="0" w:type="auto"/>
        <w:tblInd w:w="-2" w:type="dxa"/>
        <w:tblLook w:val="04A0" w:firstRow="1" w:lastRow="0" w:firstColumn="1" w:lastColumn="0" w:noHBand="0" w:noVBand="1"/>
      </w:tblPr>
      <w:tblGrid>
        <w:gridCol w:w="3044"/>
        <w:gridCol w:w="2554"/>
        <w:gridCol w:w="3084"/>
      </w:tblGrid>
      <w:tr w:rsidR="00FA2283" w:rsidRPr="00AD36CD" w14:paraId="4F9B7FFF" w14:textId="77777777" w:rsidTr="007D2EEF">
        <w:tc>
          <w:tcPr>
            <w:tcW w:w="3044" w:type="dxa"/>
          </w:tcPr>
          <w:p w14:paraId="06B9D99B" w14:textId="77777777" w:rsidR="00FA2283" w:rsidRPr="00851D10" w:rsidRDefault="00FA2283" w:rsidP="007D2EEF">
            <w:pPr>
              <w:spacing w:line="360" w:lineRule="auto"/>
              <w:contextualSpacing/>
              <w:jc w:val="center"/>
              <w:rPr>
                <w:rFonts w:asciiTheme="majorBidi" w:eastAsia="Calibri" w:hAnsiTheme="majorBidi" w:cstheme="majorBidi"/>
                <w:b/>
                <w:bCs/>
                <w:color w:val="000000" w:themeColor="text1"/>
                <w:sz w:val="20"/>
                <w:szCs w:val="20"/>
                <w:rtl/>
                <w:lang w:bidi="ar-IQ"/>
              </w:rPr>
            </w:pPr>
            <w:r w:rsidRPr="00851D10">
              <w:rPr>
                <w:b/>
                <w:bCs/>
                <w:sz w:val="20"/>
                <w:szCs w:val="20"/>
              </w:rPr>
              <w:t>Published date: 2026/09/20</w:t>
            </w:r>
          </w:p>
        </w:tc>
        <w:tc>
          <w:tcPr>
            <w:tcW w:w="2554" w:type="dxa"/>
          </w:tcPr>
          <w:p w14:paraId="22DDB380" w14:textId="77777777" w:rsidR="00FA2283" w:rsidRPr="00851D10" w:rsidRDefault="00FA2283" w:rsidP="007D2EEF">
            <w:pPr>
              <w:spacing w:line="360" w:lineRule="auto"/>
              <w:jc w:val="center"/>
              <w:rPr>
                <w:rFonts w:asciiTheme="majorBidi" w:eastAsia="Calibri" w:hAnsiTheme="majorBidi" w:cstheme="majorBidi"/>
                <w:b/>
                <w:bCs/>
                <w:color w:val="000000" w:themeColor="text1"/>
                <w:sz w:val="20"/>
                <w:szCs w:val="20"/>
                <w:rtl/>
                <w:lang w:bidi="ar-IQ"/>
              </w:rPr>
            </w:pPr>
            <w:r w:rsidRPr="00851D10">
              <w:rPr>
                <w:b/>
                <w:bCs/>
                <w:sz w:val="20"/>
                <w:szCs w:val="20"/>
              </w:rPr>
              <w:t>Accepted date: 2026/7/20</w:t>
            </w:r>
          </w:p>
        </w:tc>
        <w:tc>
          <w:tcPr>
            <w:tcW w:w="3084" w:type="dxa"/>
          </w:tcPr>
          <w:p w14:paraId="2E3C0513" w14:textId="77777777" w:rsidR="00FA2283" w:rsidRPr="00851D10" w:rsidRDefault="00FA2283" w:rsidP="007D2EEF">
            <w:pPr>
              <w:spacing w:line="360" w:lineRule="auto"/>
              <w:jc w:val="center"/>
              <w:rPr>
                <w:rFonts w:asciiTheme="majorBidi" w:eastAsia="Calibri" w:hAnsiTheme="majorBidi" w:cstheme="majorBidi"/>
                <w:b/>
                <w:bCs/>
                <w:color w:val="000000" w:themeColor="text1"/>
                <w:sz w:val="20"/>
                <w:szCs w:val="20"/>
                <w:rtl/>
                <w:lang w:bidi="ar-IQ"/>
              </w:rPr>
            </w:pPr>
            <w:r w:rsidRPr="00851D10">
              <w:rPr>
                <w:b/>
                <w:bCs/>
                <w:sz w:val="20"/>
                <w:szCs w:val="20"/>
              </w:rPr>
              <w:t>Received date :2026/6/</w:t>
            </w:r>
            <w:r>
              <w:rPr>
                <w:b/>
                <w:bCs/>
                <w:sz w:val="20"/>
                <w:szCs w:val="20"/>
              </w:rPr>
              <w:t>6</w:t>
            </w:r>
          </w:p>
        </w:tc>
      </w:tr>
    </w:tbl>
    <w:p w14:paraId="3FC56FFA" w14:textId="642EF895" w:rsidR="00D968B6" w:rsidRPr="00940A93" w:rsidRDefault="00D968B6" w:rsidP="00887BBD">
      <w:pPr>
        <w:bidi w:val="0"/>
        <w:spacing w:before="240" w:after="0" w:line="259" w:lineRule="auto"/>
        <w:rPr>
          <w:rFonts w:asciiTheme="majorBidi" w:eastAsia="Calibri" w:hAnsiTheme="majorBidi" w:cstheme="majorBidi"/>
          <w:b/>
          <w:bCs/>
          <w:color w:val="C0504D" w:themeColor="accent2"/>
          <w:sz w:val="28"/>
          <w:szCs w:val="28"/>
        </w:rPr>
      </w:pPr>
      <w:r>
        <w:rPr>
          <w:noProof/>
        </w:rPr>
        <mc:AlternateContent>
          <mc:Choice Requires="wps">
            <w:drawing>
              <wp:anchor distT="0" distB="0" distL="114300" distR="114300" simplePos="0" relativeHeight="251661312" behindDoc="0" locked="0" layoutInCell="1" allowOverlap="1" wp14:anchorId="45266B89" wp14:editId="2460728B">
                <wp:simplePos x="0" y="0"/>
                <wp:positionH relativeFrom="page">
                  <wp:align>center</wp:align>
                </wp:positionH>
                <wp:positionV relativeFrom="paragraph">
                  <wp:posOffset>69560</wp:posOffset>
                </wp:positionV>
                <wp:extent cx="5556013" cy="0"/>
                <wp:effectExtent l="57150" t="38100" r="45085" b="95250"/>
                <wp:wrapNone/>
                <wp:docPr id="53977309" name="رابط مستقيم 24"/>
                <wp:cNvGraphicFramePr/>
                <a:graphic xmlns:a="http://schemas.openxmlformats.org/drawingml/2006/main">
                  <a:graphicData uri="http://schemas.microsoft.com/office/word/2010/wordprocessingShape">
                    <wps:wsp>
                      <wps:cNvCnPr/>
                      <wps:spPr>
                        <a:xfrm flipH="1" flipV="1">
                          <a:off x="0" y="0"/>
                          <a:ext cx="5556013" cy="0"/>
                        </a:xfrm>
                        <a:prstGeom prst="line">
                          <a:avLst/>
                        </a:prstGeom>
                        <a:ln>
                          <a:solidFill>
                            <a:schemeClr val="accent5">
                              <a:lumMod val="50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A427B9" id="رابط مستقيم 24" o:spid="_x0000_s1026" style="position:absolute;flip:x y;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5.5pt" to="43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" strokecolor="#205867 [1608]" strokeweight="3pt">
                <v:shadow on="t" color="black" opacity="22937f" origin=",.5" offset="0,.63889mm"/>
                <w10:wrap anchorx="page"/>
              </v:line>
            </w:pict>
          </mc:Fallback>
        </mc:AlternateContent>
      </w:r>
      <w:r w:rsidRPr="00940A93">
        <w:rPr>
          <w:rFonts w:asciiTheme="majorBidi" w:eastAsia="Calibri" w:hAnsiTheme="majorBidi" w:cstheme="majorBidi"/>
          <w:b/>
          <w:bCs/>
          <w:color w:val="C0504D" w:themeColor="accent2"/>
          <w:sz w:val="28"/>
          <w:szCs w:val="28"/>
        </w:rPr>
        <w:t>Abstract</w:t>
      </w:r>
    </w:p>
    <w:p w14:paraId="14E8E618" w14:textId="77777777" w:rsidR="00FA2283" w:rsidRPr="00FA2283" w:rsidRDefault="00FA2283" w:rsidP="00887BBD">
      <w:pPr>
        <w:bidi w:val="0"/>
        <w:spacing w:after="0"/>
        <w:jc w:val="both"/>
        <w:rPr>
          <w:rFonts w:asciiTheme="majorBidi" w:hAnsiTheme="majorBidi" w:cstheme="majorBidi"/>
          <w:sz w:val="24"/>
          <w:szCs w:val="24"/>
        </w:rPr>
      </w:pPr>
      <w:r w:rsidRPr="00FA2283">
        <w:rPr>
          <w:rFonts w:asciiTheme="majorBidi" w:hAnsiTheme="majorBidi" w:cstheme="majorBidi"/>
          <w:sz w:val="24"/>
          <w:szCs w:val="24"/>
        </w:rPr>
        <w:t>The purpose of this research is to examine the effect of the clustering method of instruction on Iraqi EFL students’ (English as a Foreign Language) writing performance. The study was conducted during the academic year 2024–2025 and used an experimental research design, with two groups: the experimental group received instruction using the clustering method, while the control group received traditional instruction. There were 60 students who participated in the study, with 30 students in the experimental group and 30 students in the control group.</w:t>
      </w:r>
    </w:p>
    <w:p w14:paraId="45CFF325" w14:textId="77777777" w:rsidR="00FA2283" w:rsidRPr="00FA2283" w:rsidRDefault="00FA2283" w:rsidP="00887BBD">
      <w:pPr>
        <w:bidi w:val="0"/>
        <w:spacing w:after="0"/>
        <w:jc w:val="both"/>
        <w:rPr>
          <w:rFonts w:asciiTheme="majorBidi" w:hAnsiTheme="majorBidi" w:cstheme="majorBidi"/>
          <w:sz w:val="24"/>
          <w:szCs w:val="24"/>
        </w:rPr>
      </w:pPr>
      <w:r w:rsidRPr="00FA2283">
        <w:rPr>
          <w:rFonts w:asciiTheme="majorBidi" w:hAnsiTheme="majorBidi" w:cstheme="majorBidi"/>
          <w:sz w:val="24"/>
          <w:szCs w:val="24"/>
        </w:rPr>
        <w:t xml:space="preserve">To assess changes in writing performance, both groups completed a pre-test and a post-test that consisted of writing an essay. The scoring rubric included generating ideas; organization; coherence; vocabulary; and grammar (use of correct grammar). Descriptive statistics and an independent samples t-test were used to analyze the quantitative data and determine </w:t>
      </w:r>
      <w:proofErr w:type="gramStart"/>
      <w:r w:rsidRPr="00FA2283">
        <w:rPr>
          <w:rFonts w:asciiTheme="majorBidi" w:hAnsiTheme="majorBidi" w:cstheme="majorBidi"/>
          <w:sz w:val="24"/>
          <w:szCs w:val="24"/>
        </w:rPr>
        <w:t>whether or not</w:t>
      </w:r>
      <w:proofErr w:type="gramEnd"/>
      <w:r w:rsidRPr="00FA2283">
        <w:rPr>
          <w:rFonts w:asciiTheme="majorBidi" w:hAnsiTheme="majorBidi" w:cstheme="majorBidi"/>
          <w:sz w:val="24"/>
          <w:szCs w:val="24"/>
        </w:rPr>
        <w:t xml:space="preserve"> the difference between the groups was statistically significant.</w:t>
      </w:r>
    </w:p>
    <w:p w14:paraId="55AFB6C5" w14:textId="77777777" w:rsidR="00FA2283" w:rsidRPr="00FA2283" w:rsidRDefault="00FA2283" w:rsidP="00887BBD">
      <w:pPr>
        <w:bidi w:val="0"/>
        <w:spacing w:after="0"/>
        <w:jc w:val="both"/>
        <w:rPr>
          <w:rFonts w:asciiTheme="majorBidi" w:hAnsiTheme="majorBidi" w:cstheme="majorBidi"/>
          <w:sz w:val="24"/>
          <w:szCs w:val="24"/>
        </w:rPr>
      </w:pPr>
      <w:r w:rsidRPr="00FA2283">
        <w:rPr>
          <w:rFonts w:asciiTheme="majorBidi" w:hAnsiTheme="majorBidi" w:cstheme="majorBidi"/>
          <w:sz w:val="24"/>
          <w:szCs w:val="24"/>
        </w:rPr>
        <w:t>The results indicated that the experimental group outperformed the control group in their post-test data, with a mean score of 78.4 for the experimental group and a mean score of 69.2 for the control group. The t-test analysis showed a statistically significant difference at the p &lt; .05 level; therefore, the clustering technique significantly impacted student writing achievement.</w:t>
      </w:r>
    </w:p>
    <w:p w14:paraId="4E680CE8" w14:textId="510385B9" w:rsidR="005E2E51" w:rsidRPr="005E2E51" w:rsidRDefault="00FA2283" w:rsidP="00887BBD">
      <w:pPr>
        <w:bidi w:val="0"/>
        <w:spacing w:after="0"/>
        <w:jc w:val="both"/>
        <w:rPr>
          <w:rFonts w:asciiTheme="majorBidi" w:hAnsiTheme="majorBidi" w:cstheme="majorBidi"/>
          <w:sz w:val="24"/>
          <w:szCs w:val="24"/>
        </w:rPr>
      </w:pPr>
      <w:r w:rsidRPr="00FA2283">
        <w:rPr>
          <w:rFonts w:asciiTheme="majorBidi" w:hAnsiTheme="majorBidi" w:cstheme="majorBidi"/>
          <w:sz w:val="24"/>
          <w:szCs w:val="24"/>
        </w:rPr>
        <w:t xml:space="preserve">Integration of clustering with EFL writing instruction successfully enhances the generation of ideas, coherence, and overall quality of student-generated texts for students studying in Iraqi universities. It is also suggested that all EFL instructors incorporate clustering into their writing process approach </w:t>
      </w:r>
      <w:proofErr w:type="gramStart"/>
      <w:r w:rsidRPr="00FA2283">
        <w:rPr>
          <w:rFonts w:asciiTheme="majorBidi" w:hAnsiTheme="majorBidi" w:cstheme="majorBidi"/>
          <w:sz w:val="24"/>
          <w:szCs w:val="24"/>
        </w:rPr>
        <w:t>in order to</w:t>
      </w:r>
      <w:proofErr w:type="gramEnd"/>
      <w:r w:rsidRPr="00FA2283">
        <w:rPr>
          <w:rFonts w:asciiTheme="majorBidi" w:hAnsiTheme="majorBidi" w:cstheme="majorBidi"/>
          <w:sz w:val="24"/>
          <w:szCs w:val="24"/>
        </w:rPr>
        <w:t xml:space="preserve"> foster creativity and increase the performance of their learners with respect to writing</w:t>
      </w:r>
      <w:r w:rsidR="005E2E51" w:rsidRPr="005E2E51">
        <w:rPr>
          <w:rFonts w:asciiTheme="majorBidi" w:hAnsiTheme="majorBidi" w:cstheme="majorBidi"/>
          <w:sz w:val="24"/>
          <w:szCs w:val="24"/>
        </w:rPr>
        <w:t>.</w:t>
      </w:r>
    </w:p>
    <w:p w14:paraId="542FE8A4" w14:textId="581EFD4C" w:rsidR="005E2E51" w:rsidRDefault="00D968B6" w:rsidP="00722447">
      <w:pPr>
        <w:bidi w:val="0"/>
        <w:spacing w:after="0" w:line="360" w:lineRule="auto"/>
        <w:rPr>
          <w:rFonts w:asciiTheme="majorBidi" w:eastAsia="Calibri" w:hAnsiTheme="majorBidi" w:cstheme="majorBidi"/>
          <w:b/>
          <w:bCs/>
          <w:color w:val="C0504D" w:themeColor="accent2"/>
          <w:sz w:val="24"/>
          <w:szCs w:val="24"/>
        </w:rPr>
      </w:pPr>
      <w:r w:rsidRPr="00F55F71">
        <w:rPr>
          <w:rFonts w:asciiTheme="majorBidi" w:eastAsia="Calibri" w:hAnsiTheme="majorBidi" w:cstheme="majorBidi"/>
          <w:b/>
          <w:bCs/>
          <w:color w:val="C0504D" w:themeColor="accent2"/>
          <w:sz w:val="24"/>
          <w:szCs w:val="24"/>
        </w:rPr>
        <w:t>Keywords:</w:t>
      </w:r>
    </w:p>
    <w:p w14:paraId="763638B2" w14:textId="27E7DEAE" w:rsidR="00FA2283" w:rsidRPr="00FA2283" w:rsidRDefault="00FA2283" w:rsidP="00887BBD">
      <w:pPr>
        <w:bidi w:val="0"/>
        <w:spacing w:after="0"/>
        <w:jc w:val="both"/>
        <w:rPr>
          <w:rFonts w:asciiTheme="majorBidi" w:eastAsia="Calibri" w:hAnsiTheme="majorBidi" w:cstheme="majorBidi"/>
          <w:b/>
          <w:bCs/>
          <w:color w:val="000000" w:themeColor="text1"/>
          <w:sz w:val="24"/>
          <w:szCs w:val="24"/>
        </w:rPr>
      </w:pPr>
      <w:r w:rsidRPr="00FA2283">
        <w:rPr>
          <w:rFonts w:asciiTheme="majorBidi" w:eastAsia="Calibri" w:hAnsiTheme="majorBidi" w:cstheme="majorBidi"/>
          <w:b/>
          <w:bCs/>
          <w:color w:val="000000" w:themeColor="text1"/>
          <w:sz w:val="24"/>
          <w:szCs w:val="24"/>
        </w:rPr>
        <w:t>clustering technique, writing skill, EFL, Iraqi university students, experimental study, prewriting strategy</w:t>
      </w:r>
      <w:r w:rsidR="00887BBD">
        <w:rPr>
          <w:rFonts w:asciiTheme="majorBidi" w:eastAsia="Calibri" w:hAnsiTheme="majorBidi" w:cstheme="majorBidi"/>
          <w:b/>
          <w:bCs/>
          <w:color w:val="000000" w:themeColor="text1"/>
          <w:sz w:val="24"/>
          <w:szCs w:val="24"/>
        </w:rPr>
        <w:t>.</w:t>
      </w:r>
    </w:p>
    <w:p w14:paraId="5DAD4A02" w14:textId="79036A3B" w:rsidR="002A71DA" w:rsidRPr="005E2E51" w:rsidRDefault="002A71DA" w:rsidP="00722447">
      <w:pPr>
        <w:bidi w:val="0"/>
        <w:spacing w:after="0" w:line="360" w:lineRule="auto"/>
        <w:rPr>
          <w:rFonts w:asciiTheme="majorBidi" w:eastAsia="Calibri" w:hAnsiTheme="majorBidi" w:cstheme="majorBidi"/>
          <w:b/>
          <w:bCs/>
          <w:color w:val="C0504D" w:themeColor="accent2"/>
          <w:sz w:val="24"/>
          <w:szCs w:val="24"/>
        </w:rPr>
        <w:sectPr w:rsidR="002A71DA" w:rsidRPr="005E2E51" w:rsidSect="0013192C">
          <w:headerReference w:type="default" r:id="rId9"/>
          <w:footerReference w:type="default" r:id="rId10"/>
          <w:pgSz w:w="11906" w:h="16838"/>
          <w:pgMar w:top="1440" w:right="1416" w:bottom="1440" w:left="1800" w:header="0" w:footer="708" w:gutter="0"/>
          <w:pgNumType w:start="58"/>
          <w:cols w:space="708"/>
          <w:bidi/>
          <w:rtlGutter/>
          <w:docGrid w:linePitch="360"/>
        </w:sectPr>
      </w:pPr>
    </w:p>
    <w:p w14:paraId="0B173D3E" w14:textId="77777777" w:rsidR="00887BBD" w:rsidRPr="00887BBD" w:rsidRDefault="00887BBD" w:rsidP="00887BBD">
      <w:pPr>
        <w:tabs>
          <w:tab w:val="left" w:pos="2276"/>
        </w:tabs>
        <w:spacing w:after="0"/>
        <w:jc w:val="right"/>
        <w:rPr>
          <w:rFonts w:asciiTheme="majorBidi" w:hAnsiTheme="majorBidi" w:cstheme="majorBidi"/>
          <w:b/>
          <w:bCs/>
          <w:color w:val="C00000"/>
          <w:sz w:val="24"/>
          <w:szCs w:val="24"/>
          <w:rtl/>
          <w:lang w:bidi="ar-IQ"/>
        </w:rPr>
      </w:pPr>
      <w:r w:rsidRPr="00887BBD">
        <w:rPr>
          <w:rFonts w:asciiTheme="majorBidi" w:hAnsiTheme="majorBidi" w:cstheme="majorBidi"/>
          <w:b/>
          <w:bCs/>
          <w:color w:val="C00000"/>
          <w:sz w:val="24"/>
          <w:szCs w:val="24"/>
          <w:lang w:bidi="ar-AE"/>
        </w:rPr>
        <w:lastRenderedPageBreak/>
        <w:t>Introduction</w:t>
      </w:r>
    </w:p>
    <w:p w14:paraId="1522E6E4" w14:textId="77777777" w:rsidR="00887BBD" w:rsidRPr="00887BBD" w:rsidRDefault="00887BBD" w:rsidP="00887BBD">
      <w:pPr>
        <w:spacing w:after="0"/>
        <w:jc w:val="right"/>
        <w:outlineLvl w:val="1"/>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1.1 Background of the Study</w:t>
      </w:r>
    </w:p>
    <w:p w14:paraId="77007E82"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t xml:space="preserve">In the process of learning the English language, writing is one of the most intricate and challenging skills that learners will encounter. For EFL (English as a Foreign Language) learners, different types and styles of writing display various levels of </w:t>
      </w:r>
      <w:proofErr w:type="gramStart"/>
      <w:r w:rsidRPr="00887BBD">
        <w:rPr>
          <w:rFonts w:asciiTheme="majorBidi" w:eastAsia="Times New Roman" w:hAnsiTheme="majorBidi" w:cstheme="majorBidi"/>
          <w:color w:val="000000" w:themeColor="text1"/>
          <w:sz w:val="24"/>
          <w:szCs w:val="24"/>
          <w:lang w:val="en-GB" w:eastAsia="en-GB"/>
        </w:rPr>
        <w:t>complexity, and</w:t>
      </w:r>
      <w:proofErr w:type="gramEnd"/>
      <w:r w:rsidRPr="00887BBD">
        <w:rPr>
          <w:rFonts w:asciiTheme="majorBidi" w:eastAsia="Times New Roman" w:hAnsiTheme="majorBidi" w:cstheme="majorBidi"/>
          <w:color w:val="000000" w:themeColor="text1"/>
          <w:sz w:val="24"/>
          <w:szCs w:val="24"/>
          <w:lang w:val="en-GB" w:eastAsia="en-GB"/>
        </w:rPr>
        <w:t xml:space="preserve"> attaining a level of proficiency in developing writing encompasses mastering several important factors (e.g., grammatical accuracy, coherence, cohesion, maintenance of structure, idea generation). For many Iraqi university students, writing is a significant challenge in the learning of English, and many EFL learners have reported difficulty with generating ideas, organizing thoughts, creating coherent paragraphs, and ultimately struggling to achieve success in their academic writing.</w:t>
      </w:r>
    </w:p>
    <w:p w14:paraId="69023E94"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t>In Iraq, English has been introduced since its establishment as a foreign language in schools and higher education institutions. However, there has been little impact to date by way of helping improve the writing skills of students. Although some students have had extensive experience learning English, they still do not achieve writing proficiency at the level needed for academic and professional success (Al-</w:t>
      </w:r>
      <w:proofErr w:type="spellStart"/>
      <w:r w:rsidRPr="00887BBD">
        <w:rPr>
          <w:rFonts w:asciiTheme="majorBidi" w:eastAsia="Times New Roman" w:hAnsiTheme="majorBidi" w:cstheme="majorBidi"/>
          <w:color w:val="000000" w:themeColor="text1"/>
          <w:sz w:val="24"/>
          <w:szCs w:val="24"/>
          <w:lang w:val="en-GB" w:eastAsia="en-GB"/>
        </w:rPr>
        <w:t>Jarf</w:t>
      </w:r>
      <w:proofErr w:type="spellEnd"/>
      <w:r w:rsidRPr="00887BBD">
        <w:rPr>
          <w:rFonts w:asciiTheme="majorBidi" w:eastAsia="Times New Roman" w:hAnsiTheme="majorBidi" w:cstheme="majorBidi"/>
          <w:color w:val="000000" w:themeColor="text1"/>
          <w:sz w:val="24"/>
          <w:szCs w:val="24"/>
          <w:lang w:val="en-GB" w:eastAsia="en-GB"/>
        </w:rPr>
        <w:t xml:space="preserve"> 2009). Iraqi EFL learners often produce written work that is disorganized, lacks cohesive logic, and exhibits little lexical diversity as indicated by a lack of consideration during the prewriting phase. The foremost reasons for these students’ lack of preparedness for writing involve difficulties with prewriting tasks, specifically difficulties with generating and organizing ideas before beginning their writing.</w:t>
      </w:r>
    </w:p>
    <w:p w14:paraId="1627AFA0"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proofErr w:type="gramStart"/>
      <w:r w:rsidRPr="00887BBD">
        <w:rPr>
          <w:rFonts w:asciiTheme="majorBidi" w:eastAsia="Times New Roman" w:hAnsiTheme="majorBidi" w:cstheme="majorBidi"/>
          <w:color w:val="000000" w:themeColor="text1"/>
          <w:sz w:val="24"/>
          <w:szCs w:val="24"/>
          <w:lang w:val="en-GB" w:eastAsia="en-GB"/>
        </w:rPr>
        <w:t>In order to</w:t>
      </w:r>
      <w:proofErr w:type="gramEnd"/>
      <w:r w:rsidRPr="00887BBD">
        <w:rPr>
          <w:rFonts w:asciiTheme="majorBidi" w:eastAsia="Times New Roman" w:hAnsiTheme="majorBidi" w:cstheme="majorBidi"/>
          <w:color w:val="000000" w:themeColor="text1"/>
          <w:sz w:val="24"/>
          <w:szCs w:val="24"/>
          <w:lang w:val="en-GB" w:eastAsia="en-GB"/>
        </w:rPr>
        <w:t xml:space="preserve"> solve this problem, many different brainstorming/prewriting strategies have been used in EFL to promote effective brainstorming/prewriting strategies. One of these techniques that is most widely recognized for producing ideas during prewriting and facilitating coherence while writing is clustering (also known as mind mapping) (Rico, 1983; Buzan, 2006). By visually organizing their thoughts, students can use clustering to create a visual representation of the relationship(s) between their ideas and organize their thoughts before starting to write.</w:t>
      </w:r>
    </w:p>
    <w:p w14:paraId="0B894A45" w14:textId="76A6CACB"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t>Studies conducted recently around the globe showed how applying the clustering technique has been successful at improving students brainstorming skills, organizing an essay in a more coherent manner, and alleviating anxiety related to writing. However, in the Iraqi context, the clustering technique has been minimally researched, particularly among third year EFL students. The purpose of this study will therefore be to assess the effect of using the clustering technique with Iraqi University EFL students at Sawa University with regards to their writing performance.</w:t>
      </w:r>
    </w:p>
    <w:p w14:paraId="7FAB53AE"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1.2 Statement of the Problem</w:t>
      </w:r>
    </w:p>
    <w:p w14:paraId="6AB638C3"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t>Though there is increasing focus on both process- and communicative-oriented methods in Iraq's higher education, writing instruction continues to be mostly product-oriented and examination based in style. For many instructors, developing and organizing ideas is less important than the grammatical accuracy of produced work. Consequently, students produce grammatically correct but poorly developed and illogically ordered essays.</w:t>
      </w:r>
    </w:p>
    <w:p w14:paraId="6BAC8919"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lastRenderedPageBreak/>
        <w:t>Additionally, many EFL Learners throughout this region will have encountered “writer’s block,” meaning that they often lack the inspiration and confidence to begin writing. The challenges encountered by these learners could be partly attributed to the lack of preparation they receive in pre-writing strategies to help ease brainstorming and formulate ideas. Many traditional methods (e.g., listing topics, outlining) have not been sufficient for many learners who require a more visual/interactive form of learning.</w:t>
      </w:r>
    </w:p>
    <w:p w14:paraId="55147260"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t>In contrast to brainstorming, the clustering method encourages students to freely produce and connect ideas that are related to a central theme and thus improves creative thought processes and encourages more effective overall organisation. However, little research has been conducted into the way clustering affects the writing ability of Iraqi EFL learners and therefore this project will seek to bridge this gap and assess, through empirical means, the effects of clustering on the writing performance of this group of students.</w:t>
      </w:r>
    </w:p>
    <w:p w14:paraId="0C74B51B"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1.3 Objectives of the Study</w:t>
      </w:r>
    </w:p>
    <w:p w14:paraId="7454735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The main objective of this study is to investigate the effect of using the clustering technique on the writing performance of Iraqi EFL students at Sawa University. Specifically, it aims to:</w:t>
      </w:r>
    </w:p>
    <w:p w14:paraId="66D8F890" w14:textId="77777777" w:rsidR="00887BBD" w:rsidRPr="00887BBD" w:rsidRDefault="00887BBD" w:rsidP="00887BBD">
      <w:pPr>
        <w:numPr>
          <w:ilvl w:val="0"/>
          <w:numId w:val="2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Determine the differences in writing achievement between students taught through the clustering technique and those taught through traditional methods.</w:t>
      </w:r>
    </w:p>
    <w:p w14:paraId="2CC49C2F" w14:textId="77777777" w:rsidR="00887BBD" w:rsidRPr="00887BBD" w:rsidRDefault="00887BBD" w:rsidP="00887BBD">
      <w:pPr>
        <w:numPr>
          <w:ilvl w:val="0"/>
          <w:numId w:val="2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Examine the effect of the clustering technique on students’ ability to generate and organize ideas.</w:t>
      </w:r>
    </w:p>
    <w:p w14:paraId="0DA871D2"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1.4 Research Questions</w:t>
      </w:r>
    </w:p>
    <w:p w14:paraId="1223485A" w14:textId="77777777" w:rsidR="00887BBD" w:rsidRPr="00887BBD" w:rsidRDefault="00887BBD" w:rsidP="00887BBD">
      <w:pPr>
        <w:numPr>
          <w:ilvl w:val="0"/>
          <w:numId w:val="2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themeColor="text1"/>
          <w:sz w:val="24"/>
          <w:szCs w:val="24"/>
          <w:lang w:val="en-GB" w:eastAsia="en-GB"/>
        </w:rPr>
        <w:t>Does the use of the clustering technique significantly improve the writing performance of Iraqi EFL university students</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w:t>
      </w:r>
    </w:p>
    <w:p w14:paraId="6E9B6DF9" w14:textId="77777777" w:rsidR="00887BBD" w:rsidRPr="00887BBD" w:rsidRDefault="00887BBD" w:rsidP="00887BBD">
      <w:pPr>
        <w:numPr>
          <w:ilvl w:val="0"/>
          <w:numId w:val="2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Is there a significant difference in writing achievement between the experimental group (taught using clustering) and the control group (taught using traditional methods)?</w:t>
      </w:r>
    </w:p>
    <w:p w14:paraId="5BD6DC05"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1.5 Research Hypotheses</w:t>
      </w:r>
    </w:p>
    <w:p w14:paraId="5CC3A1AD" w14:textId="77777777" w:rsidR="00887BBD" w:rsidRPr="00887BBD" w:rsidRDefault="00887BBD" w:rsidP="00887BBD">
      <w:p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color w:val="000000" w:themeColor="text1"/>
          <w:sz w:val="24"/>
          <w:szCs w:val="24"/>
          <w:lang w:val="en-GB" w:eastAsia="en-GB"/>
        </w:rPr>
        <w:t>To answer the research questions, the following hypotheses are proposed:</w:t>
      </w:r>
    </w:p>
    <w:p w14:paraId="581E5F56" w14:textId="77777777" w:rsidR="00887BBD" w:rsidRPr="00887BBD" w:rsidRDefault="00887BBD" w:rsidP="00887BBD">
      <w:pPr>
        <w:numPr>
          <w:ilvl w:val="0"/>
          <w:numId w:val="27"/>
        </w:numPr>
        <w:bidi w:val="0"/>
        <w:spacing w:after="0"/>
        <w:jc w:val="both"/>
        <w:rPr>
          <w:rFonts w:asciiTheme="majorBidi" w:eastAsia="Times New Roman" w:hAnsiTheme="majorBidi" w:cstheme="majorBidi"/>
          <w:color w:val="000000" w:themeColor="text1"/>
          <w:sz w:val="24"/>
          <w:szCs w:val="24"/>
          <w:lang w:val="en-GB" w:eastAsia="en-GB"/>
        </w:rPr>
      </w:pPr>
      <w:r w:rsidRPr="00887BBD">
        <w:rPr>
          <w:rFonts w:asciiTheme="majorBidi" w:eastAsia="Times New Roman" w:hAnsiTheme="majorBidi" w:cstheme="majorBidi"/>
          <w:b/>
          <w:bCs/>
          <w:color w:val="000000" w:themeColor="text1"/>
          <w:sz w:val="24"/>
          <w:szCs w:val="24"/>
          <w:lang w:val="en-GB" w:eastAsia="en-GB"/>
        </w:rPr>
        <w:t>Null Hypothesis (H₀):</w:t>
      </w:r>
      <w:r w:rsidRPr="00887BBD">
        <w:rPr>
          <w:rFonts w:asciiTheme="majorBidi" w:eastAsia="Times New Roman" w:hAnsiTheme="majorBidi" w:cstheme="majorBidi"/>
          <w:color w:val="000000" w:themeColor="text1"/>
          <w:sz w:val="24"/>
          <w:szCs w:val="24"/>
          <w:lang w:val="en-GB" w:eastAsia="en-GB"/>
        </w:rPr>
        <w:t xml:space="preserve"> There is no statistically significant difference in writing performance between the experimental and control groups.</w:t>
      </w:r>
    </w:p>
    <w:p w14:paraId="415F43B7"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1.6 Significance of the Study</w:t>
      </w:r>
    </w:p>
    <w:p w14:paraId="7EB5A8DB" w14:textId="77777777" w:rsidR="00887BBD" w:rsidRPr="00887BBD" w:rsidRDefault="00887BBD" w:rsidP="00887BBD">
      <w:pPr>
        <w:bidi w:val="0"/>
        <w:spacing w:after="0"/>
        <w:jc w:val="both"/>
        <w:rPr>
          <w:rFonts w:asciiTheme="majorBidi" w:eastAsia="Times New Roman" w:hAnsiTheme="majorBidi" w:cstheme="majorBidi"/>
          <w:color w:val="FF0000"/>
          <w:sz w:val="24"/>
          <w:szCs w:val="24"/>
          <w:lang w:eastAsia="en-GB"/>
          <w14:textFill>
            <w14:solidFill>
              <w14:srgbClr w14:val="FF0000">
                <w14:alpha w14:val="2000"/>
              </w14:srgbClr>
            </w14:solidFill>
          </w14:textFill>
        </w:rPr>
      </w:pPr>
      <w:r w:rsidRPr="00887BBD">
        <w:rPr>
          <w:rFonts w:asciiTheme="majorBidi" w:hAnsiTheme="majorBidi" w:cstheme="majorBidi"/>
          <w:color w:val="000000" w:themeColor="text1"/>
          <w:sz w:val="24"/>
          <w:szCs w:val="24"/>
        </w:rPr>
        <w:t xml:space="preserve">This research is valuable for </w:t>
      </w:r>
      <w:proofErr w:type="gramStart"/>
      <w:r w:rsidRPr="00887BBD">
        <w:rPr>
          <w:rFonts w:asciiTheme="majorBidi" w:hAnsiTheme="majorBidi" w:cstheme="majorBidi"/>
          <w:color w:val="000000" w:themeColor="text1"/>
          <w:sz w:val="24"/>
          <w:szCs w:val="24"/>
        </w:rPr>
        <w:t>a number of</w:t>
      </w:r>
      <w:proofErr w:type="gramEnd"/>
      <w:r w:rsidRPr="00887BBD">
        <w:rPr>
          <w:rFonts w:asciiTheme="majorBidi" w:hAnsiTheme="majorBidi" w:cstheme="majorBidi"/>
          <w:color w:val="000000" w:themeColor="text1"/>
          <w:sz w:val="24"/>
          <w:szCs w:val="24"/>
        </w:rPr>
        <w:t xml:space="preserve"> reasons. It helps EFL educators improve their pedagogical practices </w:t>
      </w:r>
      <w:r w:rsidRPr="00887BBD">
        <w:rPr>
          <w:rFonts w:asciiTheme="majorBidi" w:hAnsiTheme="majorBidi" w:cstheme="majorBidi"/>
          <w:sz w:val="24"/>
          <w:szCs w:val="24"/>
        </w:rPr>
        <w:t>by presenting them with research-based techniques that can help them implement prewriting strategies in the classroom to teach more effectively. This research also contributes to the emerging field of research on process writing and cognitive learning theories in EFL settings. From an applied research perspective, this study provides educators and curriculum developers with practical recommendations for successfully integrating clustering strategies into their writing programs. In addition, this research addresses many of the specific types of writing difficulties encountered by students in Iraq and provides a contextual basis from which to improve the teaching of writing to students in universities in Iraq.</w:t>
      </w:r>
    </w:p>
    <w:p w14:paraId="1A1BD08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p>
    <w:p w14:paraId="381C4F6B"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lastRenderedPageBreak/>
        <w:t>1.8 Definition of Key Terms</w:t>
      </w:r>
    </w:p>
    <w:p w14:paraId="311F9D6E" w14:textId="77777777" w:rsidR="00887BBD" w:rsidRPr="00887BBD" w:rsidRDefault="00887BBD" w:rsidP="00887BBD">
      <w:pPr>
        <w:numPr>
          <w:ilvl w:val="0"/>
          <w:numId w:val="2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Clustering Technique:</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A prewriting strategy where learners visually organize ideas around a central topic, linking related concepts in a diagram (Rico, 1983).</w:t>
      </w:r>
    </w:p>
    <w:p w14:paraId="24E74B78" w14:textId="77777777" w:rsidR="00887BBD" w:rsidRPr="00887BBD" w:rsidRDefault="00887BBD" w:rsidP="00887BBD">
      <w:pPr>
        <w:numPr>
          <w:ilvl w:val="0"/>
          <w:numId w:val="2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Writing Skill:</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The ability to produce coherent, cohesive, grammatically accurate, and well-organized written texts.</w:t>
      </w:r>
    </w:p>
    <w:p w14:paraId="58471182" w14:textId="77777777" w:rsidR="00887BBD" w:rsidRPr="00887BBD" w:rsidRDefault="00887BBD" w:rsidP="00887BBD">
      <w:pPr>
        <w:numPr>
          <w:ilvl w:val="0"/>
          <w:numId w:val="2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EFL (English as a Foreign Language):</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Refers to learning English in a non-English-speaking country.</w:t>
      </w:r>
    </w:p>
    <w:p w14:paraId="39779D0A" w14:textId="77777777" w:rsidR="00887BBD" w:rsidRPr="00887BBD" w:rsidRDefault="00887BBD" w:rsidP="00887BBD">
      <w:pPr>
        <w:numPr>
          <w:ilvl w:val="0"/>
          <w:numId w:val="2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Experimental Group:</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The group receiving instruction through the clustering technique.</w:t>
      </w:r>
    </w:p>
    <w:p w14:paraId="3CD0694A" w14:textId="77777777" w:rsidR="00887BBD" w:rsidRPr="00887BBD" w:rsidRDefault="00887BBD" w:rsidP="00887BBD">
      <w:pPr>
        <w:numPr>
          <w:ilvl w:val="0"/>
          <w:numId w:val="2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Control Group:</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The group receiving instruction through traditional methods.</w:t>
      </w:r>
    </w:p>
    <w:p w14:paraId="7673D6ED" w14:textId="77777777" w:rsidR="00887BBD" w:rsidRPr="00887BBD" w:rsidRDefault="00887BBD" w:rsidP="00887BBD">
      <w:pPr>
        <w:bidi w:val="0"/>
        <w:spacing w:after="0"/>
        <w:jc w:val="both"/>
        <w:outlineLvl w:val="0"/>
        <w:rPr>
          <w:rFonts w:asciiTheme="majorBidi" w:eastAsia="Times New Roman" w:hAnsiTheme="majorBidi" w:cstheme="majorBidi"/>
          <w:b/>
          <w:bCs/>
          <w:color w:val="C00000"/>
          <w:kern w:val="36"/>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kern w:val="36"/>
          <w:sz w:val="24"/>
          <w:szCs w:val="24"/>
          <w:lang w:val="en-GB" w:eastAsia="en-GB"/>
          <w14:textFill>
            <w14:solidFill>
              <w14:srgbClr w14:val="C00000">
                <w14:alpha w14:val="2000"/>
              </w14:srgbClr>
            </w14:solidFill>
          </w14:textFill>
        </w:rPr>
        <w:t>Chapter Two: Literature Review</w:t>
      </w:r>
    </w:p>
    <w:p w14:paraId="5509326A"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2.1 Introduction</w:t>
      </w:r>
    </w:p>
    <w:p w14:paraId="5CDFF12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sz w:val="24"/>
          <w:szCs w:val="24"/>
          <w:lang w:val="en-GB" w:eastAsia="en-GB"/>
        </w:rPr>
        <w:t xml:space="preserve">This section discusses the theoretical and literature background of the study. It deals with the notion of writing skill within EFL, the process approach to writing, prewriting strategies and clustering. Moreover, it discusses previous global and Iraqi studies that focused on clustering and brainstorming techniques in language learning. Finally, a theoretical model that explains the relationship between clustering and writing performance is presented at the end of this </w:t>
      </w:r>
      <w:proofErr w:type="gramStart"/>
      <w:r w:rsidRPr="00887BBD">
        <w:rPr>
          <w:rFonts w:asciiTheme="majorBidi" w:eastAsia="Times New Roman" w:hAnsiTheme="majorBidi" w:cstheme="majorBidi"/>
          <w:sz w:val="24"/>
          <w:szCs w:val="24"/>
          <w:lang w:val="en-GB" w:eastAsia="en-GB"/>
        </w:rPr>
        <w:t>chapter.</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w:t>
      </w:r>
      <w:proofErr w:type="gramEnd"/>
    </w:p>
    <w:p w14:paraId="2FB2AE02"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rPr>
      </w:pPr>
      <w:r w:rsidRPr="00887BBD">
        <w:rPr>
          <w:rFonts w:asciiTheme="majorBidi" w:eastAsia="Times New Roman" w:hAnsiTheme="majorBidi" w:cstheme="majorBidi"/>
          <w:b/>
          <w:bCs/>
          <w:color w:val="C00000"/>
          <w:sz w:val="24"/>
          <w:szCs w:val="24"/>
          <w:lang w:val="en-GB" w:eastAsia="en-GB"/>
        </w:rPr>
        <w:t>2.2 Writing in EFL Contexts</w:t>
      </w:r>
    </w:p>
    <w:p w14:paraId="74CA6089" w14:textId="77777777" w:rsidR="00887BBD" w:rsidRPr="00887BBD" w:rsidRDefault="00887BBD" w:rsidP="00887BBD">
      <w:pPr>
        <w:bidi w:val="0"/>
        <w:spacing w:after="0"/>
        <w:jc w:val="both"/>
        <w:rPr>
          <w:rFonts w:asciiTheme="majorBidi" w:eastAsia="Times New Roman" w:hAnsiTheme="majorBidi" w:cstheme="majorBidi"/>
          <w:sz w:val="24"/>
          <w:szCs w:val="24"/>
          <w:rtl/>
          <w:lang w:val="en-GB" w:eastAsia="en-GB" w:bidi="ar-IQ"/>
        </w:rPr>
      </w:pPr>
      <w:r w:rsidRPr="00887BBD">
        <w:rPr>
          <w:rFonts w:asciiTheme="majorBidi" w:eastAsia="Times New Roman" w:hAnsiTheme="majorBidi" w:cstheme="majorBidi"/>
          <w:sz w:val="24"/>
          <w:szCs w:val="24"/>
          <w:lang w:val="en-GB" w:eastAsia="en-GB"/>
        </w:rPr>
        <w:t>Writing is thought to be one of the hardest skills for English as a Foreign Language (EFL) students to develop. The difference between speaking or listening is that learners can reach a position of common understanding based on nonverbal cues provided by the speaker and listener. On the other hand, writing requires the learner to think of what they want to say independently, planning logically their thought process and expressing those thoughts correctly in written form. Writing is both a cognitive and social activity; the writer creates ideas/meaning within their mind based on a singular reference point (his/her own individual perception) and external restraints (audience and purpose) limit his/her ability to convey those ideas/meaning through writing (Hyland, 2003).</w:t>
      </w:r>
    </w:p>
    <w:p w14:paraId="12E6517F" w14:textId="77777777" w:rsidR="00887BBD" w:rsidRPr="00887BBD" w:rsidRDefault="00887BBD" w:rsidP="00887BBD">
      <w:pPr>
        <w:bidi w:val="0"/>
        <w:spacing w:after="0"/>
        <w:jc w:val="both"/>
        <w:rPr>
          <w:rFonts w:asciiTheme="majorBidi" w:eastAsia="Times New Roman" w:hAnsiTheme="majorBidi" w:cstheme="majorBidi"/>
          <w:sz w:val="24"/>
          <w:szCs w:val="24"/>
          <w:rtl/>
          <w:lang w:val="en-GB" w:eastAsia="en-GB" w:bidi="ar-IQ"/>
        </w:rPr>
      </w:pPr>
      <w:r w:rsidRPr="00887BBD">
        <w:rPr>
          <w:rFonts w:asciiTheme="majorBidi" w:eastAsia="Times New Roman" w:hAnsiTheme="majorBidi" w:cstheme="majorBidi"/>
          <w:sz w:val="24"/>
          <w:szCs w:val="24"/>
          <w:lang w:val="en-GB" w:eastAsia="en-GB"/>
        </w:rPr>
        <w:t>In EFL environments like Iraq, learners often struggle to generate and structure their ideas in English since they are formulating those ideas in their native tongue. According to Al-</w:t>
      </w:r>
      <w:proofErr w:type="spellStart"/>
      <w:r w:rsidRPr="00887BBD">
        <w:rPr>
          <w:rFonts w:asciiTheme="majorBidi" w:eastAsia="Times New Roman" w:hAnsiTheme="majorBidi" w:cstheme="majorBidi"/>
          <w:sz w:val="24"/>
          <w:szCs w:val="24"/>
          <w:lang w:val="en-GB" w:eastAsia="en-GB"/>
        </w:rPr>
        <w:t>Jarf</w:t>
      </w:r>
      <w:proofErr w:type="spellEnd"/>
      <w:r w:rsidRPr="00887BBD">
        <w:rPr>
          <w:rFonts w:asciiTheme="majorBidi" w:eastAsia="Times New Roman" w:hAnsiTheme="majorBidi" w:cstheme="majorBidi"/>
          <w:sz w:val="24"/>
          <w:szCs w:val="24"/>
          <w:lang w:val="en-GB" w:eastAsia="en-GB"/>
        </w:rPr>
        <w:t xml:space="preserve"> (2009), EFL learners often have issues with writing like poor vocabulary skills, poor organization and poor cohesive style. The student’s difficulties are further exacerbated when they </w:t>
      </w:r>
      <w:proofErr w:type="gramStart"/>
      <w:r w:rsidRPr="00887BBD">
        <w:rPr>
          <w:rFonts w:asciiTheme="majorBidi" w:eastAsia="Times New Roman" w:hAnsiTheme="majorBidi" w:cstheme="majorBidi"/>
          <w:sz w:val="24"/>
          <w:szCs w:val="24"/>
          <w:lang w:val="en-GB" w:eastAsia="en-GB"/>
        </w:rPr>
        <w:t>have to</w:t>
      </w:r>
      <w:proofErr w:type="gramEnd"/>
      <w:r w:rsidRPr="00887BBD">
        <w:rPr>
          <w:rFonts w:asciiTheme="majorBidi" w:eastAsia="Times New Roman" w:hAnsiTheme="majorBidi" w:cstheme="majorBidi"/>
          <w:sz w:val="24"/>
          <w:szCs w:val="24"/>
          <w:lang w:val="en-GB" w:eastAsia="en-GB"/>
        </w:rPr>
        <w:t xml:space="preserve"> create longer essays or paragraphs due to not being given instruction on prewriting activities.</w:t>
      </w:r>
    </w:p>
    <w:p w14:paraId="28D13401" w14:textId="77777777" w:rsidR="00887BBD" w:rsidRPr="00887BBD" w:rsidRDefault="00887BBD" w:rsidP="00887BBD">
      <w:pPr>
        <w:bidi w:val="0"/>
        <w:spacing w:after="0"/>
        <w:jc w:val="both"/>
        <w:rPr>
          <w:rFonts w:asciiTheme="majorBidi" w:eastAsia="Times New Roman" w:hAnsiTheme="majorBidi" w:cstheme="majorBidi"/>
          <w:sz w:val="24"/>
          <w:szCs w:val="24"/>
          <w:lang w:val="en-GB" w:eastAsia="en-GB"/>
        </w:rPr>
      </w:pPr>
      <w:r w:rsidRPr="00887BBD">
        <w:rPr>
          <w:rFonts w:asciiTheme="majorBidi" w:eastAsia="Times New Roman" w:hAnsiTheme="majorBidi" w:cstheme="majorBidi"/>
          <w:sz w:val="24"/>
          <w:szCs w:val="24"/>
          <w:lang w:val="en-GB" w:eastAsia="en-GB"/>
        </w:rPr>
        <w:t>Many Iraqi universities utilize traditional teaching methods for writing, emphasising the final product over the various parts of the writing process. These methods emphasise sentence structure and grammatical accuracy over creativity and content development. Consequently, students see writing as prescriptive and limited rather than as a means of expression and communication.</w:t>
      </w:r>
    </w:p>
    <w:p w14:paraId="7CC4CD0C"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2000"/>
              </w14:srgbClr>
            </w14:solidFill>
          </w14:textFill>
        </w:rPr>
      </w:pPr>
      <w:r w:rsidRPr="00887BBD">
        <w:rPr>
          <w:rFonts w:asciiTheme="majorBidi" w:eastAsia="Times New Roman" w:hAnsiTheme="majorBidi" w:cstheme="majorBidi"/>
          <w:sz w:val="24"/>
          <w:szCs w:val="24"/>
          <w:lang w:val="en-GB" w:eastAsia="en-GB"/>
        </w:rPr>
        <w:t xml:space="preserve">In contrast, contemporary understandings of the teaching of languages are focused upon a process-oriented methodology where writing is viewed through a cyclical lens. The cyclical process includes pre-writing, writing, revising and editing. Using a pre-write period allows </w:t>
      </w:r>
      <w:r w:rsidRPr="00887BBD">
        <w:rPr>
          <w:rFonts w:asciiTheme="majorBidi" w:eastAsia="Times New Roman" w:hAnsiTheme="majorBidi" w:cstheme="majorBidi"/>
          <w:sz w:val="24"/>
          <w:szCs w:val="24"/>
          <w:lang w:val="en-GB" w:eastAsia="en-GB"/>
        </w:rPr>
        <w:lastRenderedPageBreak/>
        <w:t>you to draw upon the student’s prior knowledge and generate possible ideas they have for their writing.</w:t>
      </w:r>
    </w:p>
    <w:p w14:paraId="24FB3887"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2.3 The Writing Process Approach</w:t>
      </w:r>
    </w:p>
    <w:p w14:paraId="54B44D90"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The process approach emerged in the 1970s and 1980s as a reaction to product-oriented instruction. It emphasizes writing as a recursive process rather than a linear one (Tribble, 1996). According to Flower and Hayes (1981), writing involves three major cognitive processes: planning, translating, and reviewing. These processes interact dynamically as the writer constructs meaning.</w:t>
      </w:r>
    </w:p>
    <w:p w14:paraId="241061D5"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2.3.1 Stages of the Writing Process</w:t>
      </w:r>
    </w:p>
    <w:p w14:paraId="2385FE06" w14:textId="77777777" w:rsidR="00887BBD" w:rsidRPr="00887BBD" w:rsidRDefault="00887BBD" w:rsidP="00887BBD">
      <w:pPr>
        <w:numPr>
          <w:ilvl w:val="0"/>
          <w:numId w:val="2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Prewriting: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Involves brainstorming, outlining, clustering, and organizing ideas.</w:t>
      </w:r>
    </w:p>
    <w:p w14:paraId="666EF741" w14:textId="77777777" w:rsidR="00887BBD" w:rsidRPr="00887BBD" w:rsidRDefault="00887BBD" w:rsidP="00887BBD">
      <w:pPr>
        <w:numPr>
          <w:ilvl w:val="0"/>
          <w:numId w:val="2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Drafting: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Transforming ideas into written sentences and paragraphs.</w:t>
      </w:r>
    </w:p>
    <w:p w14:paraId="4A1078F7" w14:textId="77777777" w:rsidR="00887BBD" w:rsidRPr="00887BBD" w:rsidRDefault="00887BBD" w:rsidP="00887BBD">
      <w:pPr>
        <w:numPr>
          <w:ilvl w:val="0"/>
          <w:numId w:val="2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Revising: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Improving organization, coherence, and clarity.</w:t>
      </w:r>
    </w:p>
    <w:p w14:paraId="74FD7B56" w14:textId="77777777" w:rsidR="00887BBD" w:rsidRPr="00887BBD" w:rsidRDefault="00887BBD" w:rsidP="00887BBD">
      <w:pPr>
        <w:numPr>
          <w:ilvl w:val="0"/>
          <w:numId w:val="2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Editing: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Correcting grammatical, lexical, and mechanical errors.</w:t>
      </w:r>
    </w:p>
    <w:p w14:paraId="3B7189C1" w14:textId="77777777" w:rsidR="00887BBD" w:rsidRPr="00887BBD" w:rsidRDefault="00887BBD" w:rsidP="00887BBD">
      <w:pPr>
        <w:numPr>
          <w:ilvl w:val="0"/>
          <w:numId w:val="2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Publishing: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Sharing or submitting the final text.</w:t>
      </w:r>
    </w:p>
    <w:p w14:paraId="0DBE802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The prewriting stage is essential because it lays the foundation for the entire composition. Prewriting refers to everything that happens before the first draft. It provides students with the mental scaffolding to generate, group, and connect ideas logically.</w:t>
      </w:r>
    </w:p>
    <w:p w14:paraId="604796EF"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2.3.2 The Role of Prewriting Strategies</w:t>
      </w:r>
    </w:p>
    <w:p w14:paraId="35763A33"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Prewriting strategies are techniques that stimulate thought and help writers organize ideas before actual writing begins. Common strategies include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freewriting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listing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outlining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clustering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(Rico, 1983). Among these, clustering has gained popularity for its visual and associative nature, which mirrors the brain’s natural way of generating ideas.</w:t>
      </w:r>
    </w:p>
    <w:p w14:paraId="13A3752C"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2.4 The Clustering Technique</w:t>
      </w:r>
    </w:p>
    <w:p w14:paraId="00D2C6C5"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2.4.1 Definition and Origin</w:t>
      </w:r>
    </w:p>
    <w:p w14:paraId="3120265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The clustering technique, developed by Gabriele Rico in her book </w:t>
      </w:r>
      <w:r w:rsidRPr="00887BBD">
        <w:rPr>
          <w:rFonts w:asciiTheme="majorBidi" w:eastAsia="Times New Roman" w:hAnsiTheme="majorBidi" w:cstheme="majorBidi"/>
          <w:i/>
          <w:iCs/>
          <w:color w:val="000000"/>
          <w:sz w:val="24"/>
          <w:szCs w:val="24"/>
          <w:lang w:val="en-GB" w:eastAsia="en-GB"/>
          <w14:textFill>
            <w14:solidFill>
              <w14:srgbClr w14:val="000000">
                <w14:alpha w14:val="2000"/>
              </w14:srgbClr>
            </w14:solidFill>
          </w14:textFill>
        </w:rPr>
        <w:t>Writing the Natural Way</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(1983), is a visual form of brainstorming that helps writers explore ideas around a central concept. It involves writing a key word or phrase in the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center</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of a page and drawing branches outward to related ideas, subtopics, or associations. The resulting diagram resembles a web or cluster.</w:t>
      </w:r>
    </w:p>
    <w:p w14:paraId="396CC3D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Clustering activates the right hemisphere of the brain, which is associated with creativity and holistic thinking. By engaging both hemispheres—the logical (left) and intuitive (right)—clustering enables learners to connect ideas more freely (Rico, 1983).</w:t>
      </w:r>
    </w:p>
    <w:p w14:paraId="1CA1A600"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2.4.2 Cognitive Basis of Clustering</w:t>
      </w:r>
    </w:p>
    <w:p w14:paraId="006A011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Clustering is grounded in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cognitive learning theory</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which emphasizes the mental processes involved in learning. It encourages learners to create mental associations, categorize information, and form conceptual links. This technique aligns with schema theory, which suggests that new information is understood better when it can be connected to existing knowledge structures.</w:t>
      </w:r>
    </w:p>
    <w:p w14:paraId="7DB917A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In EFL writing, clustering aids in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idea generation</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organization</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planning</w:t>
      </w: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It helps learners move from abstract thinking to concrete expression. Research has shown that visual mapping reduces writer’s block and increases fluency in idea development (Buzan, 2006; Ellis &amp; Yuan, 2004).</w:t>
      </w:r>
    </w:p>
    <w:p w14:paraId="40CCB636"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lastRenderedPageBreak/>
        <w:t>2.4.3 Steps of the Clustering Technique</w:t>
      </w:r>
    </w:p>
    <w:p w14:paraId="0877105C" w14:textId="77777777" w:rsidR="00887BBD" w:rsidRPr="00887BBD" w:rsidRDefault="00887BBD" w:rsidP="00887BBD">
      <w:pPr>
        <w:numPr>
          <w:ilvl w:val="0"/>
          <w:numId w:val="3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Write the main topic in the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center</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 xml:space="preserve"> of the page.</w:t>
      </w:r>
    </w:p>
    <w:p w14:paraId="5ABB4B9F" w14:textId="77777777" w:rsidR="00887BBD" w:rsidRPr="00887BBD" w:rsidRDefault="00887BBD" w:rsidP="00887BBD">
      <w:pPr>
        <w:numPr>
          <w:ilvl w:val="0"/>
          <w:numId w:val="3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Draw branches to related subtopics or associated words.</w:t>
      </w:r>
    </w:p>
    <w:p w14:paraId="5E51076C" w14:textId="77777777" w:rsidR="00887BBD" w:rsidRPr="00887BBD" w:rsidRDefault="00887BBD" w:rsidP="00887BBD">
      <w:pPr>
        <w:numPr>
          <w:ilvl w:val="0"/>
          <w:numId w:val="3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Add further branches to expand details or examples.</w:t>
      </w:r>
    </w:p>
    <w:p w14:paraId="6596B351" w14:textId="77777777" w:rsidR="00887BBD" w:rsidRPr="00887BBD" w:rsidRDefault="00887BBD" w:rsidP="00887BBD">
      <w:pPr>
        <w:numPr>
          <w:ilvl w:val="0"/>
          <w:numId w:val="3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Review the map to identify logical relationships among ideas.</w:t>
      </w:r>
    </w:p>
    <w:p w14:paraId="616A18A5" w14:textId="77777777" w:rsidR="00887BBD" w:rsidRPr="00887BBD" w:rsidRDefault="00887BBD" w:rsidP="00887BBD">
      <w:pPr>
        <w:numPr>
          <w:ilvl w:val="0"/>
          <w:numId w:val="3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Use the map to create an outline or draft.</w:t>
      </w:r>
    </w:p>
    <w:p w14:paraId="3E405333"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2.4.4 Advantages of Clustering in Writing Instruction</w:t>
      </w:r>
    </w:p>
    <w:p w14:paraId="44C49C86" w14:textId="77777777" w:rsidR="00887BBD" w:rsidRPr="00887BBD" w:rsidRDefault="00887BBD" w:rsidP="00887BBD">
      <w:pPr>
        <w:numPr>
          <w:ilvl w:val="0"/>
          <w:numId w:val="3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Encourages free association and creativity.</w:t>
      </w:r>
    </w:p>
    <w:p w14:paraId="45B5A815" w14:textId="77777777" w:rsidR="00887BBD" w:rsidRPr="00887BBD" w:rsidRDefault="00887BBD" w:rsidP="00887BBD">
      <w:pPr>
        <w:numPr>
          <w:ilvl w:val="0"/>
          <w:numId w:val="3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Helps visualize connections among ideas.</w:t>
      </w:r>
    </w:p>
    <w:p w14:paraId="64FDFA94" w14:textId="77777777" w:rsidR="00887BBD" w:rsidRPr="00887BBD" w:rsidRDefault="00887BBD" w:rsidP="00887BBD">
      <w:pPr>
        <w:numPr>
          <w:ilvl w:val="0"/>
          <w:numId w:val="3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Reduces anxiety by providing a clear structure for writing.</w:t>
      </w:r>
    </w:p>
    <w:p w14:paraId="7E82EE82" w14:textId="77777777" w:rsidR="00887BBD" w:rsidRPr="00887BBD" w:rsidRDefault="00887BBD" w:rsidP="00887BBD">
      <w:pPr>
        <w:numPr>
          <w:ilvl w:val="0"/>
          <w:numId w:val="3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Facilitates organization and coherence in essays.</w:t>
      </w:r>
    </w:p>
    <w:p w14:paraId="0004DCE7" w14:textId="77777777" w:rsidR="00887BBD" w:rsidRPr="00887BBD" w:rsidRDefault="00887BBD" w:rsidP="00887BBD">
      <w:pPr>
        <w:numPr>
          <w:ilvl w:val="0"/>
          <w:numId w:val="3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Enhances vocabulary recall through visual linking.</w:t>
      </w:r>
    </w:p>
    <w:p w14:paraId="559B3E24"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2.5 Theoretical Framework</w:t>
      </w:r>
    </w:p>
    <w:p w14:paraId="3FABDC12"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2.5.1 Cognitive Learning Theory</w:t>
      </w:r>
    </w:p>
    <w:p w14:paraId="3F2682F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According to cognitive theory, learning involves the active construction of knowledge through mental processes. Clustering embodies this principle by allowing learners to build meaning through associations. In writing, it engages working memory and facilitates the transition from thought to language.</w:t>
      </w:r>
    </w:p>
    <w:p w14:paraId="437A40AD"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2.5.2 Schema Theory</w:t>
      </w:r>
    </w:p>
    <w:p w14:paraId="4410009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Schema theory posits that comprehension and production depend on how information is stored in the brain as schemata. When students use clustering, they activate relevant schemata about a topic, enabling more coherent and logical writing.</w:t>
      </w:r>
    </w:p>
    <w:p w14:paraId="34F48A16"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2.5.3 Constructivist Theory</w:t>
      </w:r>
    </w:p>
    <w:p w14:paraId="24623BEB"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2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2000"/>
              </w14:srgbClr>
            </w14:solidFill>
          </w14:textFill>
        </w:rPr>
        <w:t>From a constructivist perspective, knowledge is socially constructed through interaction and experience. Clustering can be used collaboratively, where students share ideas and co-construct meaning before writing. This aligns with the social dimension of writing emphasized in communicative language teaching (CLT).</w:t>
      </w:r>
    </w:p>
    <w:p w14:paraId="67A17C9D"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2.6 Previous Studies</w:t>
      </w:r>
    </w:p>
    <w:p w14:paraId="39366F7F"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2.6.1 International Studies</w:t>
      </w:r>
    </w:p>
    <w:p w14:paraId="78603A84" w14:textId="77777777" w:rsidR="00887BBD" w:rsidRPr="00887BBD" w:rsidRDefault="00887BBD" w:rsidP="00887BBD">
      <w:pPr>
        <w:bidi w:val="0"/>
        <w:spacing w:after="0"/>
        <w:jc w:val="both"/>
        <w:outlineLvl w:val="2"/>
        <w:rPr>
          <w:rFonts w:asciiTheme="majorBidi" w:hAnsiTheme="majorBidi" w:cstheme="majorBidi"/>
          <w:color w:val="1F243C"/>
          <w:sz w:val="24"/>
          <w:szCs w:val="24"/>
          <w:shd w:val="clear" w:color="auto" w:fill="FFFFFF"/>
        </w:rPr>
      </w:pPr>
      <w:r w:rsidRPr="00887BBD">
        <w:rPr>
          <w:rFonts w:asciiTheme="majorBidi" w:hAnsiTheme="majorBidi" w:cstheme="majorBidi"/>
          <w:color w:val="1F243C"/>
          <w:sz w:val="24"/>
          <w:szCs w:val="24"/>
          <w:shd w:val="clear" w:color="auto" w:fill="FFFFFF"/>
        </w:rPr>
        <w:t xml:space="preserve">The effectiveness of clustering and visual methods of mapping in writing words in English as a foreign language has been studied by </w:t>
      </w:r>
      <w:proofErr w:type="gramStart"/>
      <w:r w:rsidRPr="00887BBD">
        <w:rPr>
          <w:rFonts w:asciiTheme="majorBidi" w:hAnsiTheme="majorBidi" w:cstheme="majorBidi"/>
          <w:color w:val="1F243C"/>
          <w:sz w:val="24"/>
          <w:szCs w:val="24"/>
          <w:shd w:val="clear" w:color="auto" w:fill="FFFFFF"/>
        </w:rPr>
        <w:t>a number of</w:t>
      </w:r>
      <w:proofErr w:type="gramEnd"/>
      <w:r w:rsidRPr="00887BBD">
        <w:rPr>
          <w:rFonts w:asciiTheme="majorBidi" w:hAnsiTheme="majorBidi" w:cstheme="majorBidi"/>
          <w:color w:val="1F243C"/>
          <w:sz w:val="24"/>
          <w:szCs w:val="24"/>
          <w:shd w:val="clear" w:color="auto" w:fill="FFFFFF"/>
        </w:rPr>
        <w:t xml:space="preserve"> researchers. The first researcher in this area was Rico (1983), who demonstrated that clustering contributes to better fluency and creativity for native English writers. Al-</w:t>
      </w:r>
      <w:proofErr w:type="spellStart"/>
      <w:r w:rsidRPr="00887BBD">
        <w:rPr>
          <w:rFonts w:asciiTheme="majorBidi" w:hAnsiTheme="majorBidi" w:cstheme="majorBidi"/>
          <w:color w:val="1F243C"/>
          <w:sz w:val="24"/>
          <w:szCs w:val="24"/>
          <w:shd w:val="clear" w:color="auto" w:fill="FFFFFF"/>
        </w:rPr>
        <w:t>Jarf</w:t>
      </w:r>
      <w:proofErr w:type="spellEnd"/>
      <w:r w:rsidRPr="00887BBD">
        <w:rPr>
          <w:rFonts w:asciiTheme="majorBidi" w:hAnsiTheme="majorBidi" w:cstheme="majorBidi"/>
          <w:color w:val="1F243C"/>
          <w:sz w:val="24"/>
          <w:szCs w:val="24"/>
          <w:shd w:val="clear" w:color="auto" w:fill="FFFFFF"/>
        </w:rPr>
        <w:t xml:space="preserve"> (2009) studied EFL students from Saudi Arabia and reported that, </w:t>
      </w:r>
      <w:proofErr w:type="gramStart"/>
      <w:r w:rsidRPr="00887BBD">
        <w:rPr>
          <w:rFonts w:asciiTheme="majorBidi" w:hAnsiTheme="majorBidi" w:cstheme="majorBidi"/>
          <w:color w:val="1F243C"/>
          <w:sz w:val="24"/>
          <w:szCs w:val="24"/>
          <w:shd w:val="clear" w:color="auto" w:fill="FFFFFF"/>
        </w:rPr>
        <w:t>as a result of</w:t>
      </w:r>
      <w:proofErr w:type="gramEnd"/>
      <w:r w:rsidRPr="00887BBD">
        <w:rPr>
          <w:rFonts w:asciiTheme="majorBidi" w:hAnsiTheme="majorBidi" w:cstheme="majorBidi"/>
          <w:color w:val="1F243C"/>
          <w:sz w:val="24"/>
          <w:szCs w:val="24"/>
          <w:shd w:val="clear" w:color="auto" w:fill="FFFFFF"/>
        </w:rPr>
        <w:t xml:space="preserve"> clustering, students had increased levels of idea generation as well as coherence when writing their essays. In addition, Mahmoud (2021) reported that essays completed by Egyptian EFL students using clustering had a higher quality of content and organization as compared to traditional outlining. Similarly, Ellis and Yuan (2004) found that learners using visual prewriting techniques (mind-mapping) had greater cognitive planning, resulting in more cohesively written work. Furthermore, following an experimental study conducted on Turkish university students, </w:t>
      </w:r>
      <w:proofErr w:type="spellStart"/>
      <w:r w:rsidRPr="00887BBD">
        <w:rPr>
          <w:rFonts w:asciiTheme="majorBidi" w:hAnsiTheme="majorBidi" w:cstheme="majorBidi"/>
          <w:color w:val="1F243C"/>
          <w:sz w:val="24"/>
          <w:szCs w:val="24"/>
          <w:shd w:val="clear" w:color="auto" w:fill="FFFFFF"/>
        </w:rPr>
        <w:t>Gocen</w:t>
      </w:r>
      <w:proofErr w:type="spellEnd"/>
      <w:r w:rsidRPr="00887BBD">
        <w:rPr>
          <w:rFonts w:asciiTheme="majorBidi" w:hAnsiTheme="majorBidi" w:cstheme="majorBidi"/>
          <w:color w:val="1F243C"/>
          <w:sz w:val="24"/>
          <w:szCs w:val="24"/>
          <w:shd w:val="clear" w:color="auto" w:fill="FFFFFF"/>
        </w:rPr>
        <w:t xml:space="preserve"> &amp; Aydin (2020) found clustering to have a considerable impact; in particular, the use of clusters was found to enhance both the overall amount of written work produced as well as the details </w:t>
      </w:r>
      <w:r w:rsidRPr="00887BBD">
        <w:rPr>
          <w:rFonts w:asciiTheme="majorBidi" w:hAnsiTheme="majorBidi" w:cstheme="majorBidi"/>
          <w:color w:val="1F243C"/>
          <w:sz w:val="24"/>
          <w:szCs w:val="24"/>
          <w:shd w:val="clear" w:color="auto" w:fill="FFFFFF"/>
        </w:rPr>
        <w:lastRenderedPageBreak/>
        <w:t xml:space="preserve">included in each writing assignment through the development of ideas during the clustering </w:t>
      </w:r>
      <w:proofErr w:type="gramStart"/>
      <w:r w:rsidRPr="00887BBD">
        <w:rPr>
          <w:rFonts w:asciiTheme="majorBidi" w:hAnsiTheme="majorBidi" w:cstheme="majorBidi"/>
          <w:color w:val="1F243C"/>
          <w:sz w:val="24"/>
          <w:szCs w:val="24"/>
          <w:shd w:val="clear" w:color="auto" w:fill="FFFFFF"/>
        </w:rPr>
        <w:t>process..</w:t>
      </w:r>
      <w:proofErr w:type="gramEnd"/>
      <w:r w:rsidRPr="00887BBD">
        <w:rPr>
          <w:rFonts w:asciiTheme="majorBidi" w:hAnsiTheme="majorBidi" w:cstheme="majorBidi"/>
          <w:color w:val="1F243C"/>
          <w:sz w:val="24"/>
          <w:szCs w:val="24"/>
          <w:shd w:val="clear" w:color="auto" w:fill="FFFFFF"/>
        </w:rPr>
        <w:t xml:space="preserve"> </w:t>
      </w:r>
    </w:p>
    <w:p w14:paraId="1EB1E2ED"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2.6.2 Studies in the Iraqi Context</w:t>
      </w:r>
    </w:p>
    <w:p w14:paraId="295B5313"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There is very little research being conducted on effective EFL writing strategies in Iraq; however, that picture is changing. Research indicates that Iraqi university students typically have difficulties organizing their ideas and maintaining cohesion within their written work. For example, Al-Khafaji (</w:t>
      </w:r>
      <w:proofErr w:type="gramStart"/>
      <w:r w:rsidRPr="00887BBD">
        <w:rPr>
          <w:rFonts w:asciiTheme="majorBidi" w:hAnsiTheme="majorBidi" w:cstheme="majorBidi"/>
        </w:rPr>
        <w:t>2021)demonstrated</w:t>
      </w:r>
      <w:proofErr w:type="gramEnd"/>
      <w:r w:rsidRPr="00887BBD">
        <w:rPr>
          <w:rFonts w:asciiTheme="majorBidi" w:hAnsiTheme="majorBidi" w:cstheme="majorBidi"/>
        </w:rPr>
        <w:t xml:space="preserve"> that students’ use of brainstorming strategies helped to improve the overall quality of their writing and reduced feelings of anxiety. Abbas (2022) compared clustering and listing as two prewriting </w:t>
      </w:r>
      <w:proofErr w:type="gramStart"/>
      <w:r w:rsidRPr="00887BBD">
        <w:rPr>
          <w:rFonts w:asciiTheme="majorBidi" w:hAnsiTheme="majorBidi" w:cstheme="majorBidi"/>
        </w:rPr>
        <w:t>strategies, and</w:t>
      </w:r>
      <w:proofErr w:type="gramEnd"/>
      <w:r w:rsidRPr="00887BBD">
        <w:rPr>
          <w:rFonts w:asciiTheme="majorBidi" w:hAnsiTheme="majorBidi" w:cstheme="majorBidi"/>
        </w:rPr>
        <w:t xml:space="preserve"> found that using clustering led to better written content, more organized writing, and ultimately less frustration than did listing. Additionally, Hussein &amp; Kareem (2023) found that students who used graphic organizers) were better able to create logical connections within their written work. There is still very limited experimental research on the use of clustering as one specific prewriting strategy; however, there appears to be a significant gap in existing literature that this research will aim to </w:t>
      </w:r>
      <w:proofErr w:type="gramStart"/>
      <w:r w:rsidRPr="00887BBD">
        <w:rPr>
          <w:rFonts w:asciiTheme="majorBidi" w:hAnsiTheme="majorBidi" w:cstheme="majorBidi"/>
        </w:rPr>
        <w:t>fill..</w:t>
      </w:r>
      <w:proofErr w:type="gramEnd"/>
    </w:p>
    <w:p w14:paraId="2F8EC37D" w14:textId="77777777" w:rsidR="00887BBD" w:rsidRPr="00887BBD" w:rsidRDefault="00887BBD" w:rsidP="00887BBD">
      <w:pPr>
        <w:bidi w:val="0"/>
        <w:spacing w:after="0"/>
        <w:jc w:val="both"/>
        <w:outlineLvl w:val="0"/>
        <w:rPr>
          <w:rFonts w:asciiTheme="majorBidi" w:eastAsia="Times New Roman" w:hAnsiTheme="majorBidi" w:cstheme="majorBidi"/>
          <w:b/>
          <w:bCs/>
          <w:color w:val="C00000"/>
          <w:kern w:val="36"/>
          <w:sz w:val="24"/>
          <w:szCs w:val="24"/>
          <w:lang w:eastAsia="en-GB"/>
          <w14:textFill>
            <w14:solidFill>
              <w14:srgbClr w14:val="C00000">
                <w14:alpha w14:val="2000"/>
              </w14:srgbClr>
            </w14:solidFill>
          </w14:textFill>
        </w:rPr>
      </w:pPr>
      <w:r w:rsidRPr="00887BBD">
        <w:rPr>
          <w:rFonts w:asciiTheme="majorBidi" w:eastAsia="Times New Roman" w:hAnsiTheme="majorBidi" w:cstheme="majorBidi"/>
          <w:b/>
          <w:bCs/>
          <w:color w:val="C00000"/>
          <w:kern w:val="36"/>
          <w:sz w:val="24"/>
          <w:szCs w:val="24"/>
          <w:lang w:val="en-GB" w:eastAsia="en-GB"/>
          <w14:textFill>
            <w14:solidFill>
              <w14:srgbClr w14:val="C00000">
                <w14:alpha w14:val="2000"/>
              </w14:srgbClr>
            </w14:solidFill>
          </w14:textFill>
        </w:rPr>
        <w:t>Chapter Three: Methodology</w:t>
      </w:r>
    </w:p>
    <w:p w14:paraId="12EE661C" w14:textId="77777777" w:rsidR="00887BBD" w:rsidRPr="00887BBD" w:rsidRDefault="00887BBD" w:rsidP="00887BBD">
      <w:pPr>
        <w:tabs>
          <w:tab w:val="left" w:pos="2016"/>
        </w:tabs>
        <w:bidi w:val="0"/>
        <w:spacing w:after="0"/>
        <w:jc w:val="both"/>
        <w:outlineLvl w:val="1"/>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2000"/>
              </w14:srgbClr>
            </w14:solidFill>
          </w14:textFill>
        </w:rPr>
        <w:t>3.1 Introduction</w:t>
      </w:r>
      <w:r w:rsidRPr="00887BBD">
        <w:rPr>
          <w:rFonts w:asciiTheme="majorBidi" w:eastAsia="Times New Roman" w:hAnsiTheme="majorBidi" w:cstheme="majorBidi"/>
          <w:b/>
          <w:bCs/>
          <w:color w:val="000000"/>
          <w:sz w:val="24"/>
          <w:szCs w:val="24"/>
          <w:lang w:val="en-GB" w:eastAsia="en-GB"/>
          <w14:textFill>
            <w14:solidFill>
              <w14:srgbClr w14:val="000000">
                <w14:alpha w14:val="2000"/>
              </w14:srgbClr>
            </w14:solidFill>
          </w14:textFill>
        </w:rPr>
        <w:tab/>
      </w:r>
    </w:p>
    <w:p w14:paraId="5ECFEF8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This chapter outlines the methodological framework employed to investigate the impact of the clustering technique on the writing performance of Iraqi EFL university students. It describes the research design, participants, instruments, procedures, and methods of data analysis. The study adopts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quantitative experimental design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to determine the causal relationship between the use of the clustering technique and improvements in students’ writing skill.</w:t>
      </w:r>
    </w:p>
    <w:p w14:paraId="6A24E016"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3.2 Research Design</w:t>
      </w:r>
    </w:p>
    <w:p w14:paraId="23B5A83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present study employed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pre-test/post-test control group design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which is one of the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most commonly used</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experimental designs in educational research (Creswell, 2014). This design allows for comparison between two groups—an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experimental group</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taught using the clustering technique and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control group</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taught using traditional methods.</w:t>
      </w:r>
    </w:p>
    <w:tbl>
      <w:tblPr>
        <w:tblW w:w="7929"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6"/>
        <w:gridCol w:w="1802"/>
        <w:gridCol w:w="2624"/>
        <w:gridCol w:w="1817"/>
      </w:tblGrid>
      <w:tr w:rsidR="00887BBD" w:rsidRPr="00887BBD" w14:paraId="15D13D41" w14:textId="77777777" w:rsidTr="007D2EEF">
        <w:trPr>
          <w:trHeight w:val="316"/>
          <w:tblHeader/>
          <w:tblCellSpacing w:w="15" w:type="dxa"/>
          <w:jc w:val="center"/>
        </w:trPr>
        <w:tc>
          <w:tcPr>
            <w:tcW w:w="0" w:type="auto"/>
            <w:shd w:val="clear" w:color="auto" w:fill="F2F2F2" w:themeFill="background1" w:themeFillShade="F2"/>
            <w:vAlign w:val="center"/>
            <w:hideMark/>
          </w:tcPr>
          <w:p w14:paraId="0B0372B2"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w:t>
            </w:r>
          </w:p>
        </w:tc>
        <w:tc>
          <w:tcPr>
            <w:tcW w:w="0" w:type="auto"/>
            <w:shd w:val="clear" w:color="auto" w:fill="F2F2F2" w:themeFill="background1" w:themeFillShade="F2"/>
            <w:vAlign w:val="center"/>
            <w:hideMark/>
          </w:tcPr>
          <w:p w14:paraId="1E53BDEE"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Pre-test</w:t>
            </w:r>
          </w:p>
        </w:tc>
        <w:tc>
          <w:tcPr>
            <w:tcW w:w="0" w:type="auto"/>
            <w:shd w:val="clear" w:color="auto" w:fill="F2F2F2" w:themeFill="background1" w:themeFillShade="F2"/>
            <w:vAlign w:val="center"/>
            <w:hideMark/>
          </w:tcPr>
          <w:p w14:paraId="0DAA0DD5"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Treatment</w:t>
            </w:r>
          </w:p>
        </w:tc>
        <w:tc>
          <w:tcPr>
            <w:tcW w:w="0" w:type="auto"/>
            <w:shd w:val="clear" w:color="auto" w:fill="F2F2F2" w:themeFill="background1" w:themeFillShade="F2"/>
            <w:vAlign w:val="center"/>
            <w:hideMark/>
          </w:tcPr>
          <w:p w14:paraId="4FE16AF6"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Post-test</w:t>
            </w:r>
          </w:p>
        </w:tc>
      </w:tr>
      <w:tr w:rsidR="00887BBD" w:rsidRPr="00887BBD" w14:paraId="52A8F405" w14:textId="77777777" w:rsidTr="007D2EEF">
        <w:trPr>
          <w:trHeight w:val="316"/>
          <w:tblCellSpacing w:w="15" w:type="dxa"/>
          <w:jc w:val="center"/>
        </w:trPr>
        <w:tc>
          <w:tcPr>
            <w:tcW w:w="0" w:type="auto"/>
            <w:shd w:val="clear" w:color="auto" w:fill="F2F2F2" w:themeFill="background1" w:themeFillShade="F2"/>
            <w:vAlign w:val="center"/>
            <w:hideMark/>
          </w:tcPr>
          <w:p w14:paraId="1727B0F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vAlign w:val="center"/>
            <w:hideMark/>
          </w:tcPr>
          <w:p w14:paraId="68BBEE9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Writing Test 1</w:t>
            </w:r>
          </w:p>
        </w:tc>
        <w:tc>
          <w:tcPr>
            <w:tcW w:w="0" w:type="auto"/>
            <w:vAlign w:val="center"/>
            <w:hideMark/>
          </w:tcPr>
          <w:p w14:paraId="0CBCAC97"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Clustering Technique</w:t>
            </w:r>
          </w:p>
        </w:tc>
        <w:tc>
          <w:tcPr>
            <w:tcW w:w="0" w:type="auto"/>
            <w:vAlign w:val="center"/>
            <w:hideMark/>
          </w:tcPr>
          <w:p w14:paraId="3D35C3E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Writing Test 2</w:t>
            </w:r>
          </w:p>
        </w:tc>
      </w:tr>
      <w:tr w:rsidR="00887BBD" w:rsidRPr="00887BBD" w14:paraId="080DD6E9" w14:textId="77777777" w:rsidTr="007D2EEF">
        <w:trPr>
          <w:trHeight w:val="299"/>
          <w:tblCellSpacing w:w="15" w:type="dxa"/>
          <w:jc w:val="center"/>
        </w:trPr>
        <w:tc>
          <w:tcPr>
            <w:tcW w:w="0" w:type="auto"/>
            <w:shd w:val="clear" w:color="auto" w:fill="F2F2F2" w:themeFill="background1" w:themeFillShade="F2"/>
            <w:vAlign w:val="center"/>
            <w:hideMark/>
          </w:tcPr>
          <w:p w14:paraId="36A636C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vAlign w:val="center"/>
            <w:hideMark/>
          </w:tcPr>
          <w:p w14:paraId="218FB39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Writing Test 1</w:t>
            </w:r>
          </w:p>
        </w:tc>
        <w:tc>
          <w:tcPr>
            <w:tcW w:w="0" w:type="auto"/>
            <w:vAlign w:val="center"/>
            <w:hideMark/>
          </w:tcPr>
          <w:p w14:paraId="20E9EFD7"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Traditional Method</w:t>
            </w:r>
          </w:p>
        </w:tc>
        <w:tc>
          <w:tcPr>
            <w:tcW w:w="0" w:type="auto"/>
            <w:vAlign w:val="center"/>
            <w:hideMark/>
          </w:tcPr>
          <w:p w14:paraId="49A2DD3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Writing Test 2</w:t>
            </w:r>
          </w:p>
        </w:tc>
      </w:tr>
    </w:tbl>
    <w:p w14:paraId="15FA5E25"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This design enables the researcher to examine whether differences in post-test performance are statistically attributable to the treatment (clustering technique) rather than other factors.</w:t>
      </w:r>
    </w:p>
    <w:p w14:paraId="40FA7F71"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3.3 Population and Sample</w:t>
      </w:r>
    </w:p>
    <w:p w14:paraId="64F7EF4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population of the study consisted of all third-year students enrolled in the Department of English at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Sawa University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during the academic year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2024–2025</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The total population was approximately 120 students distributed across four sections.</w:t>
      </w:r>
    </w:p>
    <w:p w14:paraId="16A2B5A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A random sampling technique was used to select two intact classes, each comprising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30 students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for a total sample of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60 students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The classes were randomly assigned as follows:</w:t>
      </w:r>
    </w:p>
    <w:p w14:paraId="7B20B3F7" w14:textId="77777777" w:rsidR="00887BBD" w:rsidRPr="00887BBD" w:rsidRDefault="00887BBD" w:rsidP="00887BBD">
      <w:pPr>
        <w:numPr>
          <w:ilvl w:val="0"/>
          <w:numId w:val="3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Experimental Group (n = 30)</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 taught using the clustering technique.</w:t>
      </w:r>
    </w:p>
    <w:p w14:paraId="30A5102E" w14:textId="77777777" w:rsidR="00887BBD" w:rsidRPr="00887BBD" w:rsidRDefault="00887BBD" w:rsidP="00887BBD">
      <w:pPr>
        <w:numPr>
          <w:ilvl w:val="0"/>
          <w:numId w:val="3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lastRenderedPageBreak/>
        <w:t>Control Group (n = 30)</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 taught using traditional writing instruction (teacher explanation, topic listing, and guided composition).</w:t>
      </w:r>
    </w:p>
    <w:p w14:paraId="476A7B85"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All participants were of similar age (20–22 years) and had studied English for at least eight years. To ensure homogeneity, a pre-test was administered prior to the experiment.</w:t>
      </w:r>
    </w:p>
    <w:p w14:paraId="5B1169BE"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3.4 Variables of the Study</w:t>
      </w:r>
    </w:p>
    <w:p w14:paraId="4612825A" w14:textId="77777777" w:rsidR="00887BBD" w:rsidRPr="00887BBD" w:rsidRDefault="00887BBD" w:rsidP="00887BBD">
      <w:pPr>
        <w:numPr>
          <w:ilvl w:val="0"/>
          <w:numId w:val="3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Independent Variable: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use of the clustering technique in writing instruction.</w:t>
      </w:r>
    </w:p>
    <w:p w14:paraId="4F1F98DA" w14:textId="77777777" w:rsidR="00887BBD" w:rsidRPr="00887BBD" w:rsidRDefault="00887BBD" w:rsidP="00887BBD">
      <w:pPr>
        <w:numPr>
          <w:ilvl w:val="0"/>
          <w:numId w:val="3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Dependent Variable: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Students’ writing performance, as measured by scores on pre- and post-writing tests.</w:t>
      </w:r>
    </w:p>
    <w:p w14:paraId="0A37BB17"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p>
    <w:p w14:paraId="1711174F"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3.5 Instruments of the Study</w:t>
      </w:r>
    </w:p>
    <w:p w14:paraId="05B7DCC9"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3.5.1 Writing Tests</w:t>
      </w:r>
    </w:p>
    <w:p w14:paraId="799DCF8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Two parallel writing tests were used: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pre-test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post-test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Both required students to write a short essay (150–200 words) on similar topics of general interest, such as “The Importance of Learning English” and “How Technology Affects Education.”</w:t>
      </w:r>
    </w:p>
    <w:p w14:paraId="362E627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tests were designed to measure five key components of writing skill:</w:t>
      </w:r>
    </w:p>
    <w:p w14:paraId="2C83C6D8" w14:textId="77777777" w:rsidR="00887BBD" w:rsidRPr="00887BBD" w:rsidRDefault="00887BBD" w:rsidP="00887BBD">
      <w:pPr>
        <w:numPr>
          <w:ilvl w:val="0"/>
          <w:numId w:val="3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Content (20 marks)</w:t>
      </w:r>
    </w:p>
    <w:p w14:paraId="567029FA" w14:textId="77777777" w:rsidR="00887BBD" w:rsidRPr="00887BBD" w:rsidRDefault="00887BBD" w:rsidP="00887BBD">
      <w:pPr>
        <w:numPr>
          <w:ilvl w:val="0"/>
          <w:numId w:val="3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Organization (20 marks)</w:t>
      </w:r>
    </w:p>
    <w:p w14:paraId="28075009" w14:textId="77777777" w:rsidR="00887BBD" w:rsidRPr="00887BBD" w:rsidRDefault="00887BBD" w:rsidP="00887BBD">
      <w:pPr>
        <w:numPr>
          <w:ilvl w:val="0"/>
          <w:numId w:val="3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Vocabulary (20 marks)</w:t>
      </w:r>
    </w:p>
    <w:p w14:paraId="3B96388B" w14:textId="77777777" w:rsidR="00887BBD" w:rsidRPr="00887BBD" w:rsidRDefault="00887BBD" w:rsidP="00887BBD">
      <w:pPr>
        <w:numPr>
          <w:ilvl w:val="0"/>
          <w:numId w:val="3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Language Use/Grammar (20 marks)</w:t>
      </w:r>
    </w:p>
    <w:p w14:paraId="0D040D15" w14:textId="77777777" w:rsidR="00887BBD" w:rsidRPr="00887BBD" w:rsidRDefault="00887BBD" w:rsidP="00887BBD">
      <w:pPr>
        <w:numPr>
          <w:ilvl w:val="0"/>
          <w:numId w:val="3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Mechanics (20 marks)</w:t>
      </w:r>
    </w:p>
    <w:p w14:paraId="6F76974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maximum possible score on each test was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100 points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t>
      </w:r>
    </w:p>
    <w:p w14:paraId="33963E8F"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3.5.2 Scoring Rubric</w:t>
      </w:r>
    </w:p>
    <w:p w14:paraId="25EABD9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essays were evaluated using the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Jacobs et al. (1981)</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analytic scoring scale, which provides specific criteria for each component. Two trained raters independently scored the essays to ensure reliability.</w:t>
      </w:r>
    </w:p>
    <w:p w14:paraId="3978ABFD"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3.5.3 Reliability and Validity</w:t>
      </w:r>
    </w:p>
    <w:p w14:paraId="656AEA17"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To establish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inter-rater reliability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Pearson’s correlation coefficient was calculated between the two raters’ scores, yielding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r = .89</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indicating high agreement.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Content validity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was ensured by having the test and rubric reviewed by three experts in ELT methodology at Sawa University.</w:t>
      </w:r>
    </w:p>
    <w:p w14:paraId="51A364BF"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3.6 Procedures of the Study</w:t>
      </w:r>
    </w:p>
    <w:p w14:paraId="045CDEE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study was conducted over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eight weeks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during the second semester of the 2024–2025 academic year. The procedures followed the steps below:</w:t>
      </w:r>
    </w:p>
    <w:p w14:paraId="79E05D38"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 xml:space="preserve">3.6.1 </w:t>
      </w:r>
      <w:proofErr w:type="gramStart"/>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Pre-test</w:t>
      </w:r>
      <w:proofErr w:type="gramEnd"/>
    </w:p>
    <w:p w14:paraId="2F651F9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In Week 1, both groups were given a writing pre-test under similar classroom conditions. The test served to measure students’ initial writing ability before the treatment.</w:t>
      </w:r>
    </w:p>
    <w:p w14:paraId="557A7DA9"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3.6.2 Treatment Phase</w:t>
      </w:r>
    </w:p>
    <w:p w14:paraId="57339C0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Weeks 2–7 were dedicated to instructional treatment. Each group received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two 90-minute writing sessions per week</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totaling</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12 sessions.</w:t>
      </w:r>
    </w:p>
    <w:p w14:paraId="71F4A382" w14:textId="77777777" w:rsidR="00887BBD" w:rsidRPr="00887BBD" w:rsidRDefault="00887BBD" w:rsidP="00887BBD">
      <w:pPr>
        <w:bidi w:val="0"/>
        <w:spacing w:after="0"/>
        <w:jc w:val="both"/>
        <w:outlineLvl w:val="3"/>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a. Experimental Group (Clustering Technique)</w:t>
      </w:r>
    </w:p>
    <w:p w14:paraId="5131A79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Students were introduced to the concept and procedure of clustering as a prewriting technique. Each lesson followed these steps:</w:t>
      </w:r>
    </w:p>
    <w:p w14:paraId="78F62A88" w14:textId="77777777" w:rsidR="00887BBD" w:rsidRPr="00887BBD" w:rsidRDefault="00887BBD" w:rsidP="00887BBD">
      <w:pPr>
        <w:numPr>
          <w:ilvl w:val="0"/>
          <w:numId w:val="3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lastRenderedPageBreak/>
        <w:t>Topic Presentation: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instructor introduced a topic (e.g., “The Role of Social Media”).</w:t>
      </w:r>
    </w:p>
    <w:p w14:paraId="16CAA0D7" w14:textId="77777777" w:rsidR="00887BBD" w:rsidRPr="00887BBD" w:rsidRDefault="00887BBD" w:rsidP="00887BBD">
      <w:pPr>
        <w:numPr>
          <w:ilvl w:val="0"/>
          <w:numId w:val="3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Clustering Activity: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Students worked individually or in pairs to generate a cluster diagram around the topic.</w:t>
      </w:r>
    </w:p>
    <w:p w14:paraId="76890E47" w14:textId="77777777" w:rsidR="00887BBD" w:rsidRPr="00887BBD" w:rsidRDefault="00887BBD" w:rsidP="00887BBD">
      <w:pPr>
        <w:numPr>
          <w:ilvl w:val="0"/>
          <w:numId w:val="3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Discussion: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class discussed the clusters to identify main and supporting ideas.</w:t>
      </w:r>
    </w:p>
    <w:p w14:paraId="02F5A026" w14:textId="77777777" w:rsidR="00887BBD" w:rsidRPr="00887BBD" w:rsidRDefault="00887BBD" w:rsidP="00887BBD">
      <w:pPr>
        <w:numPr>
          <w:ilvl w:val="0"/>
          <w:numId w:val="3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Writing:</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Students wrote essays based on their clusters.</w:t>
      </w:r>
    </w:p>
    <w:p w14:paraId="240D8A14" w14:textId="77777777" w:rsidR="00887BBD" w:rsidRPr="00887BBD" w:rsidRDefault="00887BBD" w:rsidP="00887BBD">
      <w:pPr>
        <w:numPr>
          <w:ilvl w:val="0"/>
          <w:numId w:val="3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Feedback:</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Peer and teacher feedback were provided for revision.</w:t>
      </w:r>
    </w:p>
    <w:p w14:paraId="3676E48E" w14:textId="77777777" w:rsidR="00887BBD" w:rsidRPr="00887BBD" w:rsidRDefault="00887BBD" w:rsidP="00887BBD">
      <w:pPr>
        <w:bidi w:val="0"/>
        <w:spacing w:after="0"/>
        <w:jc w:val="both"/>
        <w:outlineLvl w:val="3"/>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b. Control Group (Traditional Method)</w:t>
      </w:r>
    </w:p>
    <w:p w14:paraId="0A2AEA6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Students followed a conventional writing approach emphasizing model essays, vocabulary lists, and grammar exercises. The teacher presented a sample essay, discussed its structure, and asked students to write their own compositions without visual brainstorming.</w:t>
      </w:r>
    </w:p>
    <w:p w14:paraId="2B6F9B48"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 xml:space="preserve">3.6.3 </w:t>
      </w:r>
      <w:proofErr w:type="gramStart"/>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Post-test</w:t>
      </w:r>
      <w:proofErr w:type="gramEnd"/>
    </w:p>
    <w:p w14:paraId="73A4EA87"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In Week 8, both groups took a post-test similar in format to the pre-test. The essays were scored using the same rubric, and results were statistically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analyzed</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to identify significant differences between groups.</w:t>
      </w:r>
    </w:p>
    <w:p w14:paraId="18C620ED"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3.7 Statistical Analysis</w:t>
      </w:r>
    </w:p>
    <w:p w14:paraId="03E9DC8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Data were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analyzed</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using the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Statistical Package for the Social Sciences (SPSS) Version 26</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data was normally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distributed</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the homogeneity of variance was performed. The following statistical procedures were applied:</w:t>
      </w:r>
    </w:p>
    <w:p w14:paraId="3DBDAB8A" w14:textId="77777777" w:rsidR="00887BBD" w:rsidRPr="00887BBD" w:rsidRDefault="00887BBD" w:rsidP="00887BBD">
      <w:pPr>
        <w:numPr>
          <w:ilvl w:val="0"/>
          <w:numId w:val="3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Descriptive Statistics: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Mean, standard deviation, and variance for both groups’ pre- and post-tests.</w:t>
      </w:r>
    </w:p>
    <w:p w14:paraId="306AA314" w14:textId="77777777" w:rsidR="00887BBD" w:rsidRPr="00887BBD" w:rsidRDefault="00887BBD" w:rsidP="00887BBD">
      <w:pPr>
        <w:numPr>
          <w:ilvl w:val="0"/>
          <w:numId w:val="3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Independent Samples t-Test: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To determine whether differences between the two groups were statistically significant.</w:t>
      </w:r>
    </w:p>
    <w:p w14:paraId="05FEF6DC" w14:textId="77777777" w:rsidR="00887BBD" w:rsidRPr="00887BBD" w:rsidRDefault="00887BBD" w:rsidP="00887BBD">
      <w:pPr>
        <w:numPr>
          <w:ilvl w:val="0"/>
          <w:numId w:val="3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Effect Size: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Cohen`s </w:t>
      </w:r>
      <w:r w:rsidRPr="00887BBD">
        <w:rPr>
          <w:rFonts w:asciiTheme="majorBidi" w:eastAsia="Times New Roman" w:hAnsiTheme="majorBidi" w:cstheme="majorBidi"/>
          <w:i/>
          <w:iCs/>
          <w:color w:val="000000"/>
          <w:sz w:val="24"/>
          <w:szCs w:val="24"/>
          <w:lang w:val="en-GB" w:eastAsia="en-GB"/>
          <w14:textFill>
            <w14:solidFill>
              <w14:srgbClr w14:val="000000">
                <w14:alpha w14:val="3000"/>
              </w14:srgbClr>
            </w14:solidFill>
          </w14:textFill>
        </w:rPr>
        <w:t xml:space="preserve">d </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for the post-test used to calculate the effect size.</w:t>
      </w:r>
    </w:p>
    <w:p w14:paraId="2150F911" w14:textId="77777777" w:rsidR="00887BBD" w:rsidRPr="00887BBD" w:rsidRDefault="00887BBD" w:rsidP="00887BBD">
      <w:pPr>
        <w:numPr>
          <w:ilvl w:val="0"/>
          <w:numId w:val="3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Paired Samples t-Test: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To compare pre- and post-test results within each group.</w:t>
      </w:r>
    </w:p>
    <w:p w14:paraId="3A6FBBEC"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3.7.1 Descriptive Results</w:t>
      </w:r>
    </w:p>
    <w:tbl>
      <w:tblPr>
        <w:tblpPr w:leftFromText="180" w:rightFromText="180" w:vertAnchor="text" w:tblpXSpec="center" w:tblpY="1"/>
        <w:tblOverlap w:val="never"/>
        <w:tblW w:w="767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4"/>
        <w:gridCol w:w="1453"/>
        <w:gridCol w:w="501"/>
        <w:gridCol w:w="1064"/>
        <w:gridCol w:w="793"/>
        <w:gridCol w:w="1642"/>
      </w:tblGrid>
      <w:tr w:rsidR="00887BBD" w:rsidRPr="00887BBD" w14:paraId="2E8BBC63" w14:textId="77777777" w:rsidTr="00887BBD">
        <w:trPr>
          <w:trHeight w:val="245"/>
          <w:tblHeader/>
          <w:tblCellSpacing w:w="15" w:type="dxa"/>
        </w:trPr>
        <w:tc>
          <w:tcPr>
            <w:tcW w:w="0" w:type="auto"/>
            <w:shd w:val="clear" w:color="auto" w:fill="F2F2F2" w:themeFill="background1" w:themeFillShade="F2"/>
            <w:vAlign w:val="center"/>
            <w:hideMark/>
          </w:tcPr>
          <w:p w14:paraId="6B890FCB"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w:t>
            </w:r>
          </w:p>
        </w:tc>
        <w:tc>
          <w:tcPr>
            <w:tcW w:w="0" w:type="auto"/>
            <w:shd w:val="clear" w:color="auto" w:fill="F2F2F2" w:themeFill="background1" w:themeFillShade="F2"/>
            <w:vAlign w:val="center"/>
            <w:hideMark/>
          </w:tcPr>
          <w:p w14:paraId="042FCE65"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Test</w:t>
            </w:r>
          </w:p>
        </w:tc>
        <w:tc>
          <w:tcPr>
            <w:tcW w:w="0" w:type="auto"/>
            <w:shd w:val="clear" w:color="auto" w:fill="F2F2F2" w:themeFill="background1" w:themeFillShade="F2"/>
            <w:vAlign w:val="center"/>
            <w:hideMark/>
          </w:tcPr>
          <w:p w14:paraId="390D9EAE"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N</w:t>
            </w:r>
          </w:p>
        </w:tc>
        <w:tc>
          <w:tcPr>
            <w:tcW w:w="0" w:type="auto"/>
            <w:shd w:val="clear" w:color="auto" w:fill="F2F2F2" w:themeFill="background1" w:themeFillShade="F2"/>
            <w:vAlign w:val="center"/>
            <w:hideMark/>
          </w:tcPr>
          <w:p w14:paraId="5A8D5692"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w:t>
            </w:r>
          </w:p>
        </w:tc>
        <w:tc>
          <w:tcPr>
            <w:tcW w:w="0" w:type="auto"/>
            <w:shd w:val="clear" w:color="auto" w:fill="F2F2F2" w:themeFill="background1" w:themeFillShade="F2"/>
            <w:vAlign w:val="center"/>
            <w:hideMark/>
          </w:tcPr>
          <w:p w14:paraId="7B3F0550"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SD</w:t>
            </w:r>
          </w:p>
        </w:tc>
        <w:tc>
          <w:tcPr>
            <w:tcW w:w="0" w:type="auto"/>
            <w:shd w:val="clear" w:color="auto" w:fill="F2F2F2" w:themeFill="background1" w:themeFillShade="F2"/>
            <w:vAlign w:val="center"/>
            <w:hideMark/>
          </w:tcPr>
          <w:p w14:paraId="3BBBCBF1"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Variance</w:t>
            </w:r>
          </w:p>
        </w:tc>
      </w:tr>
      <w:tr w:rsidR="00887BBD" w:rsidRPr="00887BBD" w14:paraId="61DB7359" w14:textId="77777777" w:rsidTr="00887BBD">
        <w:trPr>
          <w:trHeight w:val="232"/>
          <w:tblCellSpacing w:w="15" w:type="dxa"/>
        </w:trPr>
        <w:tc>
          <w:tcPr>
            <w:tcW w:w="0" w:type="auto"/>
            <w:shd w:val="clear" w:color="auto" w:fill="F2F2F2" w:themeFill="background1" w:themeFillShade="F2"/>
            <w:vAlign w:val="center"/>
            <w:hideMark/>
          </w:tcPr>
          <w:p w14:paraId="41C6E1A7"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vAlign w:val="center"/>
            <w:hideMark/>
          </w:tcPr>
          <w:p w14:paraId="05CBACA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Pre-test</w:t>
            </w:r>
          </w:p>
        </w:tc>
        <w:tc>
          <w:tcPr>
            <w:tcW w:w="0" w:type="auto"/>
            <w:vAlign w:val="center"/>
            <w:hideMark/>
          </w:tcPr>
          <w:p w14:paraId="71AAFBC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4789BFD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66.40</w:t>
            </w:r>
          </w:p>
        </w:tc>
        <w:tc>
          <w:tcPr>
            <w:tcW w:w="0" w:type="auto"/>
            <w:vAlign w:val="center"/>
            <w:hideMark/>
          </w:tcPr>
          <w:p w14:paraId="0A92282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5.72</w:t>
            </w:r>
          </w:p>
        </w:tc>
        <w:tc>
          <w:tcPr>
            <w:tcW w:w="0" w:type="auto"/>
            <w:vAlign w:val="center"/>
            <w:hideMark/>
          </w:tcPr>
          <w:p w14:paraId="241C043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32.75</w:t>
            </w:r>
          </w:p>
        </w:tc>
      </w:tr>
      <w:tr w:rsidR="00887BBD" w:rsidRPr="00887BBD" w14:paraId="66D1506D" w14:textId="77777777" w:rsidTr="00887BBD">
        <w:trPr>
          <w:trHeight w:val="245"/>
          <w:tblCellSpacing w:w="15" w:type="dxa"/>
        </w:trPr>
        <w:tc>
          <w:tcPr>
            <w:tcW w:w="0" w:type="auto"/>
            <w:shd w:val="clear" w:color="auto" w:fill="F2F2F2" w:themeFill="background1" w:themeFillShade="F2"/>
            <w:vAlign w:val="center"/>
            <w:hideMark/>
          </w:tcPr>
          <w:p w14:paraId="3AE4F95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vAlign w:val="center"/>
            <w:hideMark/>
          </w:tcPr>
          <w:p w14:paraId="7D3E80E7"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Post-test</w:t>
            </w:r>
          </w:p>
        </w:tc>
        <w:tc>
          <w:tcPr>
            <w:tcW w:w="0" w:type="auto"/>
            <w:vAlign w:val="center"/>
            <w:hideMark/>
          </w:tcPr>
          <w:p w14:paraId="61E4194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06A9857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78.40</w:t>
            </w:r>
          </w:p>
        </w:tc>
        <w:tc>
          <w:tcPr>
            <w:tcW w:w="0" w:type="auto"/>
            <w:vAlign w:val="center"/>
            <w:hideMark/>
          </w:tcPr>
          <w:p w14:paraId="3072F31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6.12</w:t>
            </w:r>
          </w:p>
        </w:tc>
        <w:tc>
          <w:tcPr>
            <w:tcW w:w="0" w:type="auto"/>
            <w:vAlign w:val="center"/>
            <w:hideMark/>
          </w:tcPr>
          <w:p w14:paraId="44E380C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37.45</w:t>
            </w:r>
          </w:p>
        </w:tc>
      </w:tr>
      <w:tr w:rsidR="00887BBD" w:rsidRPr="00887BBD" w14:paraId="57805738" w14:textId="77777777" w:rsidTr="00887BBD">
        <w:trPr>
          <w:trHeight w:val="245"/>
          <w:tblCellSpacing w:w="15" w:type="dxa"/>
        </w:trPr>
        <w:tc>
          <w:tcPr>
            <w:tcW w:w="0" w:type="auto"/>
            <w:shd w:val="clear" w:color="auto" w:fill="F2F2F2" w:themeFill="background1" w:themeFillShade="F2"/>
            <w:vAlign w:val="center"/>
            <w:hideMark/>
          </w:tcPr>
          <w:p w14:paraId="07074D87"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vAlign w:val="center"/>
            <w:hideMark/>
          </w:tcPr>
          <w:p w14:paraId="3E35E50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Pre-test</w:t>
            </w:r>
          </w:p>
        </w:tc>
        <w:tc>
          <w:tcPr>
            <w:tcW w:w="0" w:type="auto"/>
            <w:vAlign w:val="center"/>
            <w:hideMark/>
          </w:tcPr>
          <w:p w14:paraId="34A0CF4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183BDEE9"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65.90</w:t>
            </w:r>
          </w:p>
        </w:tc>
        <w:tc>
          <w:tcPr>
            <w:tcW w:w="0" w:type="auto"/>
            <w:vAlign w:val="center"/>
            <w:hideMark/>
          </w:tcPr>
          <w:p w14:paraId="4BE3528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5.63</w:t>
            </w:r>
          </w:p>
        </w:tc>
        <w:tc>
          <w:tcPr>
            <w:tcW w:w="0" w:type="auto"/>
            <w:vAlign w:val="center"/>
            <w:hideMark/>
          </w:tcPr>
          <w:p w14:paraId="6AE1121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31.70</w:t>
            </w:r>
          </w:p>
        </w:tc>
      </w:tr>
      <w:tr w:rsidR="00887BBD" w:rsidRPr="00887BBD" w14:paraId="699ED556" w14:textId="77777777" w:rsidTr="00887BBD">
        <w:trPr>
          <w:trHeight w:val="232"/>
          <w:tblCellSpacing w:w="15" w:type="dxa"/>
        </w:trPr>
        <w:tc>
          <w:tcPr>
            <w:tcW w:w="0" w:type="auto"/>
            <w:shd w:val="clear" w:color="auto" w:fill="F2F2F2" w:themeFill="background1" w:themeFillShade="F2"/>
            <w:vAlign w:val="center"/>
            <w:hideMark/>
          </w:tcPr>
          <w:p w14:paraId="719EEF3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vAlign w:val="center"/>
            <w:hideMark/>
          </w:tcPr>
          <w:p w14:paraId="794BCBB9"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Post-test</w:t>
            </w:r>
          </w:p>
        </w:tc>
        <w:tc>
          <w:tcPr>
            <w:tcW w:w="0" w:type="auto"/>
            <w:vAlign w:val="center"/>
            <w:hideMark/>
          </w:tcPr>
          <w:p w14:paraId="6BD361A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27554D3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69.20</w:t>
            </w:r>
          </w:p>
        </w:tc>
        <w:tc>
          <w:tcPr>
            <w:tcW w:w="0" w:type="auto"/>
            <w:vAlign w:val="center"/>
            <w:hideMark/>
          </w:tcPr>
          <w:p w14:paraId="0E7FBD8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5.41</w:t>
            </w:r>
          </w:p>
        </w:tc>
        <w:tc>
          <w:tcPr>
            <w:tcW w:w="0" w:type="auto"/>
            <w:vAlign w:val="center"/>
            <w:hideMark/>
          </w:tcPr>
          <w:p w14:paraId="5595A9C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29.27</w:t>
            </w:r>
          </w:p>
        </w:tc>
      </w:tr>
    </w:tbl>
    <w:p w14:paraId="0D6B3E3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table shows that both groups started with nearly equal means in the pre-test, confirming group equivalence. However, the experimental group’s post-test mean (78.40) was notably higher than that of the control group (69.20).</w:t>
      </w:r>
    </w:p>
    <w:p w14:paraId="0E8B3A25"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3.7.2 Independent Samples t-Test Results</w:t>
      </w:r>
    </w:p>
    <w:tbl>
      <w:tblPr>
        <w:tblpPr w:leftFromText="180" w:rightFromText="180" w:vertAnchor="text" w:tblpXSpec="center" w:tblpY="1"/>
        <w:tblOverlap w:val="never"/>
        <w:tblW w:w="762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8"/>
        <w:gridCol w:w="1767"/>
        <w:gridCol w:w="1988"/>
        <w:gridCol w:w="871"/>
        <w:gridCol w:w="352"/>
        <w:gridCol w:w="1626"/>
      </w:tblGrid>
      <w:tr w:rsidR="00887BBD" w:rsidRPr="00887BBD" w14:paraId="1936F0A6" w14:textId="77777777" w:rsidTr="00887BBD">
        <w:trPr>
          <w:trHeight w:val="420"/>
          <w:tblHeader/>
          <w:tblCellSpacing w:w="15" w:type="dxa"/>
        </w:trPr>
        <w:tc>
          <w:tcPr>
            <w:tcW w:w="0" w:type="auto"/>
            <w:shd w:val="clear" w:color="auto" w:fill="F2F2F2" w:themeFill="background1" w:themeFillShade="F2"/>
            <w:vAlign w:val="center"/>
            <w:hideMark/>
          </w:tcPr>
          <w:p w14:paraId="0E425950"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Test</w:t>
            </w:r>
          </w:p>
        </w:tc>
        <w:tc>
          <w:tcPr>
            <w:tcW w:w="0" w:type="auto"/>
            <w:shd w:val="clear" w:color="auto" w:fill="F2F2F2" w:themeFill="background1" w:themeFillShade="F2"/>
            <w:vAlign w:val="center"/>
            <w:hideMark/>
          </w:tcPr>
          <w:p w14:paraId="22690A90"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Groups</w:t>
            </w:r>
          </w:p>
        </w:tc>
        <w:tc>
          <w:tcPr>
            <w:tcW w:w="0" w:type="auto"/>
            <w:shd w:val="clear" w:color="auto" w:fill="F2F2F2" w:themeFill="background1" w:themeFillShade="F2"/>
            <w:vAlign w:val="center"/>
            <w:hideMark/>
          </w:tcPr>
          <w:p w14:paraId="32C6E824"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Difference</w:t>
            </w:r>
          </w:p>
        </w:tc>
        <w:tc>
          <w:tcPr>
            <w:tcW w:w="0" w:type="auto"/>
            <w:shd w:val="clear" w:color="auto" w:fill="F2F2F2" w:themeFill="background1" w:themeFillShade="F2"/>
            <w:vAlign w:val="center"/>
            <w:hideMark/>
          </w:tcPr>
          <w:p w14:paraId="13C47EE7"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t-value</w:t>
            </w:r>
          </w:p>
        </w:tc>
        <w:tc>
          <w:tcPr>
            <w:tcW w:w="0" w:type="auto"/>
            <w:shd w:val="clear" w:color="auto" w:fill="F2F2F2" w:themeFill="background1" w:themeFillShade="F2"/>
            <w:vAlign w:val="center"/>
            <w:hideMark/>
          </w:tcPr>
          <w:p w14:paraId="744524E1"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proofErr w:type="spellStart"/>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df</w:t>
            </w:r>
            <w:proofErr w:type="spellEnd"/>
          </w:p>
        </w:tc>
        <w:tc>
          <w:tcPr>
            <w:tcW w:w="0" w:type="auto"/>
            <w:shd w:val="clear" w:color="auto" w:fill="F2F2F2" w:themeFill="background1" w:themeFillShade="F2"/>
            <w:vAlign w:val="center"/>
            <w:hideMark/>
          </w:tcPr>
          <w:p w14:paraId="1BA4B816"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Sig. (2-tailed)</w:t>
            </w:r>
          </w:p>
        </w:tc>
      </w:tr>
      <w:tr w:rsidR="00887BBD" w:rsidRPr="00887BBD" w14:paraId="5A6DFFFC" w14:textId="77777777" w:rsidTr="00887BBD">
        <w:trPr>
          <w:trHeight w:val="443"/>
          <w:tblCellSpacing w:w="15" w:type="dxa"/>
        </w:trPr>
        <w:tc>
          <w:tcPr>
            <w:tcW w:w="0" w:type="auto"/>
            <w:shd w:val="clear" w:color="auto" w:fill="F2F2F2" w:themeFill="background1" w:themeFillShade="F2"/>
            <w:vAlign w:val="center"/>
            <w:hideMark/>
          </w:tcPr>
          <w:p w14:paraId="6BBABCC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Pre-test</w:t>
            </w:r>
          </w:p>
        </w:tc>
        <w:tc>
          <w:tcPr>
            <w:tcW w:w="0" w:type="auto"/>
            <w:vAlign w:val="center"/>
            <w:hideMark/>
          </w:tcPr>
          <w:p w14:paraId="75EA4D5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 vs Control</w:t>
            </w:r>
          </w:p>
        </w:tc>
        <w:tc>
          <w:tcPr>
            <w:tcW w:w="0" w:type="auto"/>
            <w:vAlign w:val="center"/>
            <w:hideMark/>
          </w:tcPr>
          <w:p w14:paraId="38A6752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0.50</w:t>
            </w:r>
          </w:p>
        </w:tc>
        <w:tc>
          <w:tcPr>
            <w:tcW w:w="0" w:type="auto"/>
            <w:vAlign w:val="center"/>
            <w:hideMark/>
          </w:tcPr>
          <w:p w14:paraId="64E90B9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0.32</w:t>
            </w:r>
          </w:p>
        </w:tc>
        <w:tc>
          <w:tcPr>
            <w:tcW w:w="0" w:type="auto"/>
            <w:vAlign w:val="center"/>
            <w:hideMark/>
          </w:tcPr>
          <w:p w14:paraId="5B6EA96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58</w:t>
            </w:r>
          </w:p>
        </w:tc>
        <w:tc>
          <w:tcPr>
            <w:tcW w:w="0" w:type="auto"/>
            <w:vAlign w:val="center"/>
            <w:hideMark/>
          </w:tcPr>
          <w:p w14:paraId="3F6680F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0.75</w:t>
            </w:r>
          </w:p>
        </w:tc>
      </w:tr>
      <w:tr w:rsidR="00887BBD" w:rsidRPr="00887BBD" w14:paraId="4AAF8BA1" w14:textId="77777777" w:rsidTr="00887BBD">
        <w:trPr>
          <w:trHeight w:val="420"/>
          <w:tblCellSpacing w:w="15" w:type="dxa"/>
        </w:trPr>
        <w:tc>
          <w:tcPr>
            <w:tcW w:w="0" w:type="auto"/>
            <w:shd w:val="clear" w:color="auto" w:fill="F2F2F2" w:themeFill="background1" w:themeFillShade="F2"/>
            <w:vAlign w:val="center"/>
            <w:hideMark/>
          </w:tcPr>
          <w:p w14:paraId="49023D3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Post-test</w:t>
            </w:r>
          </w:p>
        </w:tc>
        <w:tc>
          <w:tcPr>
            <w:tcW w:w="0" w:type="auto"/>
            <w:vAlign w:val="center"/>
            <w:hideMark/>
          </w:tcPr>
          <w:p w14:paraId="75F42D1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 vs Control</w:t>
            </w:r>
          </w:p>
        </w:tc>
        <w:tc>
          <w:tcPr>
            <w:tcW w:w="0" w:type="auto"/>
            <w:vAlign w:val="center"/>
            <w:hideMark/>
          </w:tcPr>
          <w:p w14:paraId="3371D23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9.20</w:t>
            </w:r>
          </w:p>
        </w:tc>
        <w:tc>
          <w:tcPr>
            <w:tcW w:w="0" w:type="auto"/>
            <w:vAlign w:val="center"/>
            <w:hideMark/>
          </w:tcPr>
          <w:p w14:paraId="3099AD1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5.78</w:t>
            </w:r>
          </w:p>
        </w:tc>
        <w:tc>
          <w:tcPr>
            <w:tcW w:w="0" w:type="auto"/>
            <w:vAlign w:val="center"/>
            <w:hideMark/>
          </w:tcPr>
          <w:p w14:paraId="12923EE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58</w:t>
            </w:r>
          </w:p>
        </w:tc>
        <w:tc>
          <w:tcPr>
            <w:tcW w:w="0" w:type="auto"/>
            <w:vAlign w:val="center"/>
            <w:hideMark/>
          </w:tcPr>
          <w:p w14:paraId="0F83B47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0.000*</w:t>
            </w:r>
          </w:p>
        </w:tc>
      </w:tr>
    </w:tbl>
    <w:p w14:paraId="4B8C7B2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lastRenderedPageBreak/>
        <w:t>(</w:t>
      </w:r>
      <w:r w:rsidRPr="00887BBD">
        <w:rPr>
          <w:rFonts w:asciiTheme="majorBidi" w:eastAsia="Times New Roman" w:hAnsiTheme="majorBidi" w:cstheme="majorBidi"/>
          <w:i/>
          <w:iCs/>
          <w:color w:val="000000"/>
          <w:sz w:val="24"/>
          <w:szCs w:val="24"/>
          <w:lang w:val="en-GB" w:eastAsia="en-GB"/>
          <w14:textFill>
            <w14:solidFill>
              <w14:srgbClr w14:val="000000">
                <w14:alpha w14:val="3000"/>
              </w14:srgbClr>
            </w14:solidFill>
          </w14:textFill>
        </w:rPr>
        <w:t>p</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&lt; .05)</w:t>
      </w:r>
    </w:p>
    <w:p w14:paraId="675C5A1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Interpretation: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t xml:space="preserve">There was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no significant difference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between the two groups in the pre-test (p = .75), confirming their initial equality. However,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statistically significant difference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was found in the post-test (p &lt; .001), indicating that the clustering technique had a positive effect on students’ writing performance.</w:t>
      </w:r>
    </w:p>
    <w:p w14:paraId="5CF8C134"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3.7.3 Paired Samples t-Test (Within-Group Comparison)</w:t>
      </w:r>
    </w:p>
    <w:tbl>
      <w:tblPr>
        <w:tblStyle w:val="PlainTable1"/>
        <w:tblpPr w:leftFromText="180" w:rightFromText="180" w:vertAnchor="text" w:tblpXSpec="center" w:tblpY="1"/>
        <w:tblOverlap w:val="never"/>
        <w:tblW w:w="0" w:type="auto"/>
        <w:jc w:val="center"/>
        <w:tblLook w:val="04A0" w:firstRow="1" w:lastRow="0" w:firstColumn="1" w:lastColumn="0" w:noHBand="0" w:noVBand="1"/>
      </w:tblPr>
      <w:tblGrid>
        <w:gridCol w:w="1616"/>
        <w:gridCol w:w="1383"/>
        <w:gridCol w:w="1463"/>
        <w:gridCol w:w="923"/>
        <w:gridCol w:w="456"/>
        <w:gridCol w:w="1590"/>
      </w:tblGrid>
      <w:tr w:rsidR="00887BBD" w:rsidRPr="00887BBD" w14:paraId="3FF69E1A" w14:textId="77777777" w:rsidTr="00887B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18BF1B" w14:textId="77777777" w:rsidR="00887BBD" w:rsidRPr="00887BBD" w:rsidRDefault="00887BBD" w:rsidP="00887BBD">
            <w:pPr>
              <w:bidi w:val="0"/>
              <w:spacing w:line="276" w:lineRule="auto"/>
              <w:jc w:val="both"/>
              <w:rPr>
                <w:rFonts w:asciiTheme="majorBidi" w:eastAsia="Times New Roman" w:hAnsiTheme="majorBidi" w:cstheme="majorBidi"/>
                <w:b w:val="0"/>
                <w:bCs w:val="0"/>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Group</w:t>
            </w:r>
          </w:p>
        </w:tc>
        <w:tc>
          <w:tcPr>
            <w:tcW w:w="0" w:type="auto"/>
            <w:hideMark/>
          </w:tcPr>
          <w:p w14:paraId="26685922" w14:textId="77777777" w:rsidR="00887BBD" w:rsidRPr="00887BBD" w:rsidRDefault="00887BBD" w:rsidP="00887BBD">
            <w:pPr>
              <w:bidi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Mean (Pre)</w:t>
            </w:r>
          </w:p>
        </w:tc>
        <w:tc>
          <w:tcPr>
            <w:tcW w:w="0" w:type="auto"/>
            <w:hideMark/>
          </w:tcPr>
          <w:p w14:paraId="0C303D87" w14:textId="77777777" w:rsidR="00887BBD" w:rsidRPr="00887BBD" w:rsidRDefault="00887BBD" w:rsidP="00887BBD">
            <w:pPr>
              <w:bidi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Mean (Post)</w:t>
            </w:r>
          </w:p>
        </w:tc>
        <w:tc>
          <w:tcPr>
            <w:tcW w:w="0" w:type="auto"/>
            <w:hideMark/>
          </w:tcPr>
          <w:p w14:paraId="31B52528" w14:textId="77777777" w:rsidR="00887BBD" w:rsidRPr="00887BBD" w:rsidRDefault="00887BBD" w:rsidP="00887BBD">
            <w:pPr>
              <w:bidi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t-value</w:t>
            </w:r>
          </w:p>
        </w:tc>
        <w:tc>
          <w:tcPr>
            <w:tcW w:w="0" w:type="auto"/>
            <w:hideMark/>
          </w:tcPr>
          <w:p w14:paraId="0D5F4374" w14:textId="77777777" w:rsidR="00887BBD" w:rsidRPr="00887BBD" w:rsidRDefault="00887BBD" w:rsidP="00887BBD">
            <w:pPr>
              <w:bidi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24"/>
                <w:szCs w:val="24"/>
                <w:lang w:val="en-GB" w:eastAsia="en-GB"/>
                <w14:textFill>
                  <w14:solidFill>
                    <w14:srgbClr w14:val="000000">
                      <w14:alpha w14:val="3000"/>
                    </w14:srgbClr>
                  </w14:solidFill>
                </w14:textFill>
              </w:rPr>
            </w:pP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df</w:t>
            </w:r>
            <w:proofErr w:type="spellEnd"/>
          </w:p>
        </w:tc>
        <w:tc>
          <w:tcPr>
            <w:tcW w:w="0" w:type="auto"/>
            <w:hideMark/>
          </w:tcPr>
          <w:p w14:paraId="1AAB7D67" w14:textId="77777777" w:rsidR="00887BBD" w:rsidRPr="00887BBD" w:rsidRDefault="00887BBD" w:rsidP="00887BBD">
            <w:pPr>
              <w:bidi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Sig. (2-tailed)</w:t>
            </w:r>
          </w:p>
        </w:tc>
      </w:tr>
      <w:tr w:rsidR="00887BBD" w:rsidRPr="00887BBD" w14:paraId="0DB67682" w14:textId="77777777" w:rsidTr="00887B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1C226F" w14:textId="77777777" w:rsidR="00887BBD" w:rsidRPr="00887BBD" w:rsidRDefault="00887BBD" w:rsidP="00887BBD">
            <w:pPr>
              <w:bidi w:val="0"/>
              <w:spacing w:line="276" w:lineRule="auto"/>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hideMark/>
          </w:tcPr>
          <w:p w14:paraId="1961F81C" w14:textId="77777777" w:rsidR="00887BBD" w:rsidRPr="00887BBD" w:rsidRDefault="00887BBD" w:rsidP="00887BBD">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66.40</w:t>
            </w:r>
          </w:p>
        </w:tc>
        <w:tc>
          <w:tcPr>
            <w:tcW w:w="0" w:type="auto"/>
            <w:hideMark/>
          </w:tcPr>
          <w:p w14:paraId="5E780058" w14:textId="77777777" w:rsidR="00887BBD" w:rsidRPr="00887BBD" w:rsidRDefault="00887BBD" w:rsidP="00887BBD">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78.40</w:t>
            </w:r>
          </w:p>
        </w:tc>
        <w:tc>
          <w:tcPr>
            <w:tcW w:w="0" w:type="auto"/>
            <w:hideMark/>
          </w:tcPr>
          <w:p w14:paraId="3CB21652" w14:textId="77777777" w:rsidR="00887BBD" w:rsidRPr="00887BBD" w:rsidRDefault="00887BBD" w:rsidP="00887BBD">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10.32</w:t>
            </w:r>
          </w:p>
        </w:tc>
        <w:tc>
          <w:tcPr>
            <w:tcW w:w="0" w:type="auto"/>
            <w:hideMark/>
          </w:tcPr>
          <w:p w14:paraId="170F2647" w14:textId="77777777" w:rsidR="00887BBD" w:rsidRPr="00887BBD" w:rsidRDefault="00887BBD" w:rsidP="00887BBD">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29</w:t>
            </w:r>
          </w:p>
        </w:tc>
        <w:tc>
          <w:tcPr>
            <w:tcW w:w="0" w:type="auto"/>
            <w:hideMark/>
          </w:tcPr>
          <w:p w14:paraId="3B3C2724" w14:textId="77777777" w:rsidR="00887BBD" w:rsidRPr="00887BBD" w:rsidRDefault="00887BBD" w:rsidP="00887BBD">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0.000*</w:t>
            </w:r>
          </w:p>
        </w:tc>
      </w:tr>
      <w:tr w:rsidR="00887BBD" w:rsidRPr="00887BBD" w14:paraId="1F5FDDC4" w14:textId="77777777" w:rsidTr="00887BB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BED1851" w14:textId="77777777" w:rsidR="00887BBD" w:rsidRPr="00887BBD" w:rsidRDefault="00887BBD" w:rsidP="00887BBD">
            <w:pPr>
              <w:bidi w:val="0"/>
              <w:spacing w:line="276" w:lineRule="auto"/>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hideMark/>
          </w:tcPr>
          <w:p w14:paraId="41CAB304" w14:textId="77777777" w:rsidR="00887BBD" w:rsidRPr="00887BBD" w:rsidRDefault="00887BBD" w:rsidP="00887BBD">
            <w:pPr>
              <w:bidi w:val="0"/>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65.90</w:t>
            </w:r>
          </w:p>
        </w:tc>
        <w:tc>
          <w:tcPr>
            <w:tcW w:w="0" w:type="auto"/>
            <w:hideMark/>
          </w:tcPr>
          <w:p w14:paraId="18428742" w14:textId="77777777" w:rsidR="00887BBD" w:rsidRPr="00887BBD" w:rsidRDefault="00887BBD" w:rsidP="00887BBD">
            <w:pPr>
              <w:bidi w:val="0"/>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69.20</w:t>
            </w:r>
          </w:p>
        </w:tc>
        <w:tc>
          <w:tcPr>
            <w:tcW w:w="0" w:type="auto"/>
            <w:hideMark/>
          </w:tcPr>
          <w:p w14:paraId="4B4BAA8B" w14:textId="77777777" w:rsidR="00887BBD" w:rsidRPr="00887BBD" w:rsidRDefault="00887BBD" w:rsidP="00887BBD">
            <w:pPr>
              <w:bidi w:val="0"/>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3.02</w:t>
            </w:r>
          </w:p>
        </w:tc>
        <w:tc>
          <w:tcPr>
            <w:tcW w:w="0" w:type="auto"/>
            <w:hideMark/>
          </w:tcPr>
          <w:p w14:paraId="30DA7FD9" w14:textId="77777777" w:rsidR="00887BBD" w:rsidRPr="00887BBD" w:rsidRDefault="00887BBD" w:rsidP="00887BBD">
            <w:pPr>
              <w:bidi w:val="0"/>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29</w:t>
            </w:r>
          </w:p>
        </w:tc>
        <w:tc>
          <w:tcPr>
            <w:tcW w:w="0" w:type="auto"/>
            <w:hideMark/>
          </w:tcPr>
          <w:p w14:paraId="49676A25" w14:textId="77777777" w:rsidR="00887BBD" w:rsidRPr="00887BBD" w:rsidRDefault="00887BBD" w:rsidP="00887BBD">
            <w:pPr>
              <w:bidi w:val="0"/>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0.005*</w:t>
            </w:r>
          </w:p>
        </w:tc>
      </w:tr>
    </w:tbl>
    <w:p w14:paraId="3BCB7741"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Interpretation: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t xml:space="preserve">Both groups improved after instruction; however, the experimental group showed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greater mean gain (12 points)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compared to the control group’s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3.3-point gain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confirming the superiority of the clustering technique.</w:t>
      </w:r>
    </w:p>
    <w:p w14:paraId="07AAC44B"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3.8 Ethical Considerations</w:t>
      </w:r>
    </w:p>
    <w:p w14:paraId="3D393641"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researcher obtained official permission from the Department of English at Sawa University to conduct the study. Participation was voluntary, and all students were informed of the study’s purpose. No identifying information was collected, and data were used solely for academic purposes. Participants in the control group were later provided training in the clustering technique to ensure fairness.</w:t>
      </w:r>
    </w:p>
    <w:p w14:paraId="56E3409E"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3.9 Summary</w:t>
      </w:r>
    </w:p>
    <w:p w14:paraId="6732C18A"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This chapter described the methodological procedures employed to investigate the impact of the clustering technique on the writing performance of Iraqi EFL students. A pre-test/post-test control group design was implemented, with 60 participants divided into experimental and control groups. Data collected through analytic scoring were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analyzed</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statistically using t-tests. The findings indicated a significant difference in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favor</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of the experimental group, suggesting that clustering enhances students’ writing ability. The next chapter presents and interprets these results in detail.</w:t>
      </w:r>
    </w:p>
    <w:p w14:paraId="2137CAAA" w14:textId="77777777" w:rsidR="00887BBD" w:rsidRPr="00887BBD" w:rsidRDefault="00887BBD" w:rsidP="00887BBD">
      <w:pPr>
        <w:bidi w:val="0"/>
        <w:spacing w:after="0"/>
        <w:jc w:val="both"/>
        <w:outlineLvl w:val="0"/>
        <w:rPr>
          <w:rFonts w:asciiTheme="majorBidi" w:eastAsia="Times New Roman" w:hAnsiTheme="majorBidi" w:cstheme="majorBidi"/>
          <w:b/>
          <w:bCs/>
          <w:color w:val="C00000"/>
          <w:kern w:val="36"/>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kern w:val="36"/>
          <w:sz w:val="24"/>
          <w:szCs w:val="24"/>
          <w:lang w:val="en-GB" w:eastAsia="en-GB"/>
          <w14:textFill>
            <w14:solidFill>
              <w14:srgbClr w14:val="C00000">
                <w14:alpha w14:val="3000"/>
              </w14:srgbClr>
            </w14:solidFill>
          </w14:textFill>
        </w:rPr>
        <w:t>Chapter Four: Data Analysis and Discussion</w:t>
      </w:r>
    </w:p>
    <w:p w14:paraId="74669513"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4.1 Introduction</w:t>
      </w:r>
    </w:p>
    <w:p w14:paraId="1E71F862"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This chapter presents the results of the statistical analyses conducted to determine the effect of the clustering technique on the writing performance of third-year Iraqi EFL students at Sawa University. The findings are presented in relation to the study’s research questions and hypotheses. Descriptive and inferential statistics are reported, followed by an interpretation and discussion of the results in comparison with previous studies.</w:t>
      </w:r>
    </w:p>
    <w:p w14:paraId="15529275"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4.2 Restatement of the Research Questions</w:t>
      </w:r>
    </w:p>
    <w:p w14:paraId="1BC95797" w14:textId="77777777" w:rsidR="00887BBD" w:rsidRPr="00887BBD" w:rsidRDefault="00887BBD" w:rsidP="00887BBD">
      <w:pPr>
        <w:numPr>
          <w:ilvl w:val="0"/>
          <w:numId w:val="3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Does the use of the clustering technique significantly improve the writing performance of Iraqi EFL university students?</w:t>
      </w:r>
    </w:p>
    <w:p w14:paraId="16320177" w14:textId="77777777" w:rsidR="00887BBD" w:rsidRDefault="00887BBD" w:rsidP="00887BBD">
      <w:pPr>
        <w:numPr>
          <w:ilvl w:val="0"/>
          <w:numId w:val="3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Is there a significant difference in writing achievement between the experimental group (taught using clustering) and the control group (taught using traditional methods)?</w:t>
      </w:r>
    </w:p>
    <w:p w14:paraId="7EF34A88" w14:textId="77777777" w:rsidR="00887BBD" w:rsidRPr="00887BBD" w:rsidRDefault="00887BBD" w:rsidP="00887BBD">
      <w:pPr>
        <w:bidi w:val="0"/>
        <w:spacing w:after="0"/>
        <w:ind w:left="72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p>
    <w:p w14:paraId="176F0242"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lastRenderedPageBreak/>
        <w:t>4.3 Analysis of the Pre-Test Results</w:t>
      </w:r>
    </w:p>
    <w:p w14:paraId="18B6512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pre-test was administered to ensure that both groups had a similar level of writing proficiency before the treatment. Table 4.1 shows the descriptive statistics of both groups’ performance on the pre-test.</w:t>
      </w:r>
    </w:p>
    <w:p w14:paraId="25542155" w14:textId="77777777" w:rsidR="00887BBD" w:rsidRPr="00887BBD" w:rsidRDefault="00887BBD" w:rsidP="00887BBD">
      <w:pPr>
        <w:bidi w:val="0"/>
        <w:spacing w:after="0"/>
        <w:jc w:val="center"/>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Table 4.1</w:t>
      </w:r>
    </w:p>
    <w:p w14:paraId="278F7D64" w14:textId="77777777" w:rsidR="00887BBD" w:rsidRPr="00887BBD" w:rsidRDefault="00887BBD" w:rsidP="00887BBD">
      <w:pPr>
        <w:bidi w:val="0"/>
        <w:spacing w:after="0"/>
        <w:jc w:val="center"/>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Descriptive Statistics for Pre-Test Scores</w:t>
      </w:r>
    </w:p>
    <w:tbl>
      <w:tblPr>
        <w:tblW w:w="688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2"/>
        <w:gridCol w:w="552"/>
        <w:gridCol w:w="1177"/>
        <w:gridCol w:w="876"/>
        <w:gridCol w:w="1816"/>
      </w:tblGrid>
      <w:tr w:rsidR="00887BBD" w:rsidRPr="00887BBD" w14:paraId="494E4730" w14:textId="77777777" w:rsidTr="007D2EEF">
        <w:trPr>
          <w:trHeight w:val="355"/>
          <w:tblHeader/>
          <w:tblCellSpacing w:w="15" w:type="dxa"/>
          <w:jc w:val="center"/>
        </w:trPr>
        <w:tc>
          <w:tcPr>
            <w:tcW w:w="0" w:type="auto"/>
            <w:shd w:val="clear" w:color="auto" w:fill="F2F2F2" w:themeFill="background1" w:themeFillShade="F2"/>
            <w:vAlign w:val="center"/>
            <w:hideMark/>
          </w:tcPr>
          <w:p w14:paraId="46CA320E"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w:t>
            </w:r>
          </w:p>
        </w:tc>
        <w:tc>
          <w:tcPr>
            <w:tcW w:w="0" w:type="auto"/>
            <w:shd w:val="clear" w:color="auto" w:fill="F2F2F2" w:themeFill="background1" w:themeFillShade="F2"/>
            <w:vAlign w:val="center"/>
            <w:hideMark/>
          </w:tcPr>
          <w:p w14:paraId="55EF1CED"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N</w:t>
            </w:r>
          </w:p>
        </w:tc>
        <w:tc>
          <w:tcPr>
            <w:tcW w:w="0" w:type="auto"/>
            <w:shd w:val="clear" w:color="auto" w:fill="F2F2F2" w:themeFill="background1" w:themeFillShade="F2"/>
            <w:vAlign w:val="center"/>
            <w:hideMark/>
          </w:tcPr>
          <w:p w14:paraId="513581C5"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w:t>
            </w:r>
          </w:p>
        </w:tc>
        <w:tc>
          <w:tcPr>
            <w:tcW w:w="0" w:type="auto"/>
            <w:shd w:val="clear" w:color="auto" w:fill="F2F2F2" w:themeFill="background1" w:themeFillShade="F2"/>
            <w:vAlign w:val="center"/>
            <w:hideMark/>
          </w:tcPr>
          <w:p w14:paraId="0CC03BF6"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SD</w:t>
            </w:r>
          </w:p>
        </w:tc>
        <w:tc>
          <w:tcPr>
            <w:tcW w:w="0" w:type="auto"/>
            <w:shd w:val="clear" w:color="auto" w:fill="F2F2F2" w:themeFill="background1" w:themeFillShade="F2"/>
            <w:vAlign w:val="center"/>
            <w:hideMark/>
          </w:tcPr>
          <w:p w14:paraId="45C8F43B"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Variance</w:t>
            </w:r>
          </w:p>
        </w:tc>
      </w:tr>
      <w:tr w:rsidR="00887BBD" w:rsidRPr="00887BBD" w14:paraId="2BE31F32" w14:textId="77777777" w:rsidTr="007D2EEF">
        <w:trPr>
          <w:trHeight w:val="336"/>
          <w:tblCellSpacing w:w="15" w:type="dxa"/>
          <w:jc w:val="center"/>
        </w:trPr>
        <w:tc>
          <w:tcPr>
            <w:tcW w:w="0" w:type="auto"/>
            <w:shd w:val="clear" w:color="auto" w:fill="F2F2F2" w:themeFill="background1" w:themeFillShade="F2"/>
            <w:vAlign w:val="center"/>
            <w:hideMark/>
          </w:tcPr>
          <w:p w14:paraId="5B0DC86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vAlign w:val="center"/>
            <w:hideMark/>
          </w:tcPr>
          <w:p w14:paraId="3ACE6B6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1BFAAFD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66.40</w:t>
            </w:r>
          </w:p>
        </w:tc>
        <w:tc>
          <w:tcPr>
            <w:tcW w:w="0" w:type="auto"/>
            <w:vAlign w:val="center"/>
            <w:hideMark/>
          </w:tcPr>
          <w:p w14:paraId="7B38ED79"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5.72</w:t>
            </w:r>
          </w:p>
        </w:tc>
        <w:tc>
          <w:tcPr>
            <w:tcW w:w="0" w:type="auto"/>
            <w:vAlign w:val="center"/>
            <w:hideMark/>
          </w:tcPr>
          <w:p w14:paraId="51FB2C6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32.75</w:t>
            </w:r>
          </w:p>
        </w:tc>
      </w:tr>
      <w:tr w:rsidR="00887BBD" w:rsidRPr="00887BBD" w14:paraId="73671D39" w14:textId="77777777" w:rsidTr="007D2EEF">
        <w:trPr>
          <w:trHeight w:val="355"/>
          <w:tblCellSpacing w:w="15" w:type="dxa"/>
          <w:jc w:val="center"/>
        </w:trPr>
        <w:tc>
          <w:tcPr>
            <w:tcW w:w="0" w:type="auto"/>
            <w:shd w:val="clear" w:color="auto" w:fill="F2F2F2" w:themeFill="background1" w:themeFillShade="F2"/>
            <w:vAlign w:val="center"/>
            <w:hideMark/>
          </w:tcPr>
          <w:p w14:paraId="43308859"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vAlign w:val="center"/>
            <w:hideMark/>
          </w:tcPr>
          <w:p w14:paraId="37EB873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61AFFEE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65.90</w:t>
            </w:r>
          </w:p>
        </w:tc>
        <w:tc>
          <w:tcPr>
            <w:tcW w:w="0" w:type="auto"/>
            <w:vAlign w:val="center"/>
            <w:hideMark/>
          </w:tcPr>
          <w:p w14:paraId="37D2082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5.63</w:t>
            </w:r>
          </w:p>
        </w:tc>
        <w:tc>
          <w:tcPr>
            <w:tcW w:w="0" w:type="auto"/>
            <w:vAlign w:val="center"/>
            <w:hideMark/>
          </w:tcPr>
          <w:p w14:paraId="0F8EC6A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31.70</w:t>
            </w:r>
          </w:p>
        </w:tc>
      </w:tr>
    </w:tbl>
    <w:p w14:paraId="55D914E2" w14:textId="77777777" w:rsidR="00887BBD" w:rsidRPr="00887BBD" w:rsidRDefault="00887BBD" w:rsidP="00887BBD">
      <w:pPr>
        <w:bidi w:val="0"/>
        <w:spacing w:after="0"/>
        <w:jc w:val="center"/>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Table 4.2</w:t>
      </w:r>
    </w:p>
    <w:p w14:paraId="040301A4" w14:textId="77777777" w:rsidR="00887BBD" w:rsidRPr="00887BBD" w:rsidRDefault="00887BBD" w:rsidP="00887BBD">
      <w:pPr>
        <w:bidi w:val="0"/>
        <w:spacing w:after="0"/>
        <w:jc w:val="center"/>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Independent Samples t-Test for Pre-Test</w:t>
      </w:r>
    </w:p>
    <w:tbl>
      <w:tblPr>
        <w:tblW w:w="715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5"/>
        <w:gridCol w:w="1881"/>
        <w:gridCol w:w="825"/>
        <w:gridCol w:w="334"/>
        <w:gridCol w:w="1540"/>
      </w:tblGrid>
      <w:tr w:rsidR="00887BBD" w:rsidRPr="00887BBD" w14:paraId="35A07AF4" w14:textId="77777777" w:rsidTr="007D2EEF">
        <w:trPr>
          <w:trHeight w:val="325"/>
          <w:tblHeader/>
          <w:tblCellSpacing w:w="15" w:type="dxa"/>
          <w:jc w:val="center"/>
        </w:trPr>
        <w:tc>
          <w:tcPr>
            <w:tcW w:w="0" w:type="auto"/>
            <w:shd w:val="clear" w:color="auto" w:fill="F2F2F2" w:themeFill="background1" w:themeFillShade="F2"/>
            <w:vAlign w:val="center"/>
            <w:hideMark/>
          </w:tcPr>
          <w:p w14:paraId="02629466"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Groups</w:t>
            </w:r>
          </w:p>
        </w:tc>
        <w:tc>
          <w:tcPr>
            <w:tcW w:w="0" w:type="auto"/>
            <w:shd w:val="clear" w:color="auto" w:fill="F2F2F2" w:themeFill="background1" w:themeFillShade="F2"/>
            <w:vAlign w:val="center"/>
            <w:hideMark/>
          </w:tcPr>
          <w:p w14:paraId="1AE3B9CA"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Difference</w:t>
            </w:r>
          </w:p>
        </w:tc>
        <w:tc>
          <w:tcPr>
            <w:tcW w:w="0" w:type="auto"/>
            <w:shd w:val="clear" w:color="auto" w:fill="F2F2F2" w:themeFill="background1" w:themeFillShade="F2"/>
            <w:vAlign w:val="center"/>
            <w:hideMark/>
          </w:tcPr>
          <w:p w14:paraId="2D5B3EB9"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t-value</w:t>
            </w:r>
          </w:p>
        </w:tc>
        <w:tc>
          <w:tcPr>
            <w:tcW w:w="0" w:type="auto"/>
            <w:shd w:val="clear" w:color="auto" w:fill="F2F2F2" w:themeFill="background1" w:themeFillShade="F2"/>
            <w:vAlign w:val="center"/>
            <w:hideMark/>
          </w:tcPr>
          <w:p w14:paraId="2081FC80"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proofErr w:type="spellStart"/>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df</w:t>
            </w:r>
            <w:proofErr w:type="spellEnd"/>
          </w:p>
        </w:tc>
        <w:tc>
          <w:tcPr>
            <w:tcW w:w="0" w:type="auto"/>
            <w:shd w:val="clear" w:color="auto" w:fill="F2F2F2" w:themeFill="background1" w:themeFillShade="F2"/>
            <w:vAlign w:val="center"/>
            <w:hideMark/>
          </w:tcPr>
          <w:p w14:paraId="35C0844E"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Sig. (2-tailed)</w:t>
            </w:r>
          </w:p>
        </w:tc>
      </w:tr>
      <w:tr w:rsidR="00887BBD" w:rsidRPr="00887BBD" w14:paraId="7A2F0DE3" w14:textId="77777777" w:rsidTr="007D2EEF">
        <w:trPr>
          <w:trHeight w:val="308"/>
          <w:tblCellSpacing w:w="15" w:type="dxa"/>
          <w:jc w:val="center"/>
        </w:trPr>
        <w:tc>
          <w:tcPr>
            <w:tcW w:w="0" w:type="auto"/>
            <w:shd w:val="clear" w:color="auto" w:fill="F2F2F2" w:themeFill="background1" w:themeFillShade="F2"/>
            <w:vAlign w:val="center"/>
            <w:hideMark/>
          </w:tcPr>
          <w:p w14:paraId="6899BB9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 vs Control</w:t>
            </w:r>
          </w:p>
        </w:tc>
        <w:tc>
          <w:tcPr>
            <w:tcW w:w="0" w:type="auto"/>
            <w:vAlign w:val="center"/>
            <w:hideMark/>
          </w:tcPr>
          <w:p w14:paraId="6CBE0DE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0.50</w:t>
            </w:r>
          </w:p>
        </w:tc>
        <w:tc>
          <w:tcPr>
            <w:tcW w:w="0" w:type="auto"/>
            <w:vAlign w:val="center"/>
            <w:hideMark/>
          </w:tcPr>
          <w:p w14:paraId="522861C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0.32</w:t>
            </w:r>
          </w:p>
        </w:tc>
        <w:tc>
          <w:tcPr>
            <w:tcW w:w="0" w:type="auto"/>
            <w:vAlign w:val="center"/>
            <w:hideMark/>
          </w:tcPr>
          <w:p w14:paraId="723B3FA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58</w:t>
            </w:r>
          </w:p>
        </w:tc>
        <w:tc>
          <w:tcPr>
            <w:tcW w:w="0" w:type="auto"/>
            <w:vAlign w:val="center"/>
            <w:hideMark/>
          </w:tcPr>
          <w:p w14:paraId="6605738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0.75</w:t>
            </w:r>
          </w:p>
        </w:tc>
      </w:tr>
    </w:tbl>
    <w:p w14:paraId="7A34AE9A"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Interpretation: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t>The p-value (0.75) is greater than 0.05, indicating no significant difference between the two groups in the pre-test. This confirms that both groups were homogeneous in their writing ability before the intervention.</w:t>
      </w:r>
    </w:p>
    <w:p w14:paraId="521B54F0"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4.4 Analysis of the Post-Test Results</w:t>
      </w:r>
    </w:p>
    <w:p w14:paraId="7D9652E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After six weeks of instruction, both groups were given a post-test to measure any improvement in writing performance.</w:t>
      </w:r>
    </w:p>
    <w:p w14:paraId="0AF842D7" w14:textId="77777777" w:rsidR="00887BBD" w:rsidRPr="00887BBD" w:rsidRDefault="00887BBD" w:rsidP="00887BBD">
      <w:pPr>
        <w:bidi w:val="0"/>
        <w:spacing w:after="0"/>
        <w:jc w:val="center"/>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Table 4.3</w:t>
      </w:r>
    </w:p>
    <w:p w14:paraId="7128E594" w14:textId="77777777" w:rsidR="00887BBD" w:rsidRPr="00887BBD" w:rsidRDefault="00887BBD" w:rsidP="00887BBD">
      <w:pPr>
        <w:bidi w:val="0"/>
        <w:spacing w:after="0"/>
        <w:jc w:val="center"/>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Descriptive Statistics for Post-Test Scores</w:t>
      </w:r>
    </w:p>
    <w:tbl>
      <w:tblPr>
        <w:tblW w:w="651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8"/>
        <w:gridCol w:w="523"/>
        <w:gridCol w:w="1113"/>
        <w:gridCol w:w="829"/>
        <w:gridCol w:w="1718"/>
      </w:tblGrid>
      <w:tr w:rsidR="00887BBD" w:rsidRPr="00887BBD" w14:paraId="0305328A" w14:textId="77777777" w:rsidTr="007D2EEF">
        <w:trPr>
          <w:trHeight w:val="277"/>
          <w:tblHeader/>
          <w:tblCellSpacing w:w="15" w:type="dxa"/>
          <w:jc w:val="center"/>
        </w:trPr>
        <w:tc>
          <w:tcPr>
            <w:tcW w:w="0" w:type="auto"/>
            <w:shd w:val="clear" w:color="auto" w:fill="F2F2F2" w:themeFill="background1" w:themeFillShade="F2"/>
            <w:vAlign w:val="center"/>
            <w:hideMark/>
          </w:tcPr>
          <w:p w14:paraId="48FC56CD"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w:t>
            </w:r>
          </w:p>
        </w:tc>
        <w:tc>
          <w:tcPr>
            <w:tcW w:w="0" w:type="auto"/>
            <w:shd w:val="clear" w:color="auto" w:fill="F2F2F2" w:themeFill="background1" w:themeFillShade="F2"/>
            <w:vAlign w:val="center"/>
            <w:hideMark/>
          </w:tcPr>
          <w:p w14:paraId="139AD004"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N</w:t>
            </w:r>
          </w:p>
        </w:tc>
        <w:tc>
          <w:tcPr>
            <w:tcW w:w="0" w:type="auto"/>
            <w:shd w:val="clear" w:color="auto" w:fill="F2F2F2" w:themeFill="background1" w:themeFillShade="F2"/>
            <w:vAlign w:val="center"/>
            <w:hideMark/>
          </w:tcPr>
          <w:p w14:paraId="352ADF41"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w:t>
            </w:r>
          </w:p>
        </w:tc>
        <w:tc>
          <w:tcPr>
            <w:tcW w:w="0" w:type="auto"/>
            <w:shd w:val="clear" w:color="auto" w:fill="F2F2F2" w:themeFill="background1" w:themeFillShade="F2"/>
            <w:vAlign w:val="center"/>
            <w:hideMark/>
          </w:tcPr>
          <w:p w14:paraId="48C38420"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SD</w:t>
            </w:r>
          </w:p>
        </w:tc>
        <w:tc>
          <w:tcPr>
            <w:tcW w:w="0" w:type="auto"/>
            <w:shd w:val="clear" w:color="auto" w:fill="F2F2F2" w:themeFill="background1" w:themeFillShade="F2"/>
            <w:vAlign w:val="center"/>
            <w:hideMark/>
          </w:tcPr>
          <w:p w14:paraId="0FB08C5B"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Variance</w:t>
            </w:r>
          </w:p>
        </w:tc>
      </w:tr>
      <w:tr w:rsidR="00887BBD" w:rsidRPr="00887BBD" w14:paraId="005BDFC5" w14:textId="77777777" w:rsidTr="007D2EEF">
        <w:trPr>
          <w:trHeight w:val="293"/>
          <w:tblCellSpacing w:w="15" w:type="dxa"/>
          <w:jc w:val="center"/>
        </w:trPr>
        <w:tc>
          <w:tcPr>
            <w:tcW w:w="0" w:type="auto"/>
            <w:shd w:val="clear" w:color="auto" w:fill="F2F2F2" w:themeFill="background1" w:themeFillShade="F2"/>
            <w:vAlign w:val="center"/>
            <w:hideMark/>
          </w:tcPr>
          <w:p w14:paraId="7970837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vAlign w:val="center"/>
            <w:hideMark/>
          </w:tcPr>
          <w:p w14:paraId="6C6F5F7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07AD574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78.40</w:t>
            </w:r>
          </w:p>
        </w:tc>
        <w:tc>
          <w:tcPr>
            <w:tcW w:w="0" w:type="auto"/>
            <w:vAlign w:val="center"/>
            <w:hideMark/>
          </w:tcPr>
          <w:p w14:paraId="1FFA27E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6.12</w:t>
            </w:r>
          </w:p>
        </w:tc>
        <w:tc>
          <w:tcPr>
            <w:tcW w:w="0" w:type="auto"/>
            <w:vAlign w:val="center"/>
            <w:hideMark/>
          </w:tcPr>
          <w:p w14:paraId="5ADA362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37.45</w:t>
            </w:r>
          </w:p>
        </w:tc>
      </w:tr>
      <w:tr w:rsidR="00887BBD" w:rsidRPr="00887BBD" w14:paraId="20B237FF" w14:textId="77777777" w:rsidTr="007D2EEF">
        <w:trPr>
          <w:trHeight w:val="293"/>
          <w:tblCellSpacing w:w="15" w:type="dxa"/>
          <w:jc w:val="center"/>
        </w:trPr>
        <w:tc>
          <w:tcPr>
            <w:tcW w:w="0" w:type="auto"/>
            <w:shd w:val="clear" w:color="auto" w:fill="F2F2F2" w:themeFill="background1" w:themeFillShade="F2"/>
            <w:vAlign w:val="center"/>
            <w:hideMark/>
          </w:tcPr>
          <w:p w14:paraId="5FA4302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vAlign w:val="center"/>
            <w:hideMark/>
          </w:tcPr>
          <w:p w14:paraId="38D7383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w:t>
            </w:r>
          </w:p>
        </w:tc>
        <w:tc>
          <w:tcPr>
            <w:tcW w:w="0" w:type="auto"/>
            <w:vAlign w:val="center"/>
            <w:hideMark/>
          </w:tcPr>
          <w:p w14:paraId="33951A4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69.20</w:t>
            </w:r>
          </w:p>
        </w:tc>
        <w:tc>
          <w:tcPr>
            <w:tcW w:w="0" w:type="auto"/>
            <w:vAlign w:val="center"/>
            <w:hideMark/>
          </w:tcPr>
          <w:p w14:paraId="7A1E16B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5.41</w:t>
            </w:r>
          </w:p>
        </w:tc>
        <w:tc>
          <w:tcPr>
            <w:tcW w:w="0" w:type="auto"/>
            <w:vAlign w:val="center"/>
            <w:hideMark/>
          </w:tcPr>
          <w:p w14:paraId="6F5B680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29.27</w:t>
            </w:r>
          </w:p>
        </w:tc>
      </w:tr>
    </w:tbl>
    <w:p w14:paraId="701B03A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table shows that the mean score of the experimental group (78.40) is considerably higher than that of the control group (69.20), suggesting a strong positive effect of the clustering technique on writing performance.</w:t>
      </w:r>
    </w:p>
    <w:p w14:paraId="57692671" w14:textId="77777777" w:rsidR="00887BBD" w:rsidRPr="00887BBD" w:rsidRDefault="00887BBD" w:rsidP="00887BBD">
      <w:pPr>
        <w:bidi w:val="0"/>
        <w:spacing w:after="0"/>
        <w:jc w:val="center"/>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Table 4.4</w:t>
      </w:r>
    </w:p>
    <w:p w14:paraId="77F49D2E" w14:textId="77777777" w:rsidR="00887BBD" w:rsidRPr="00887BBD" w:rsidRDefault="00887BBD" w:rsidP="00887BBD">
      <w:pPr>
        <w:bidi w:val="0"/>
        <w:spacing w:after="0"/>
        <w:jc w:val="center"/>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Independent Samples t-Test for Post-Test</w:t>
      </w:r>
    </w:p>
    <w:tbl>
      <w:tblPr>
        <w:tblW w:w="7079"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CellMar>
          <w:top w:w="15" w:type="dxa"/>
          <w:left w:w="15" w:type="dxa"/>
          <w:bottom w:w="15" w:type="dxa"/>
          <w:right w:w="15" w:type="dxa"/>
        </w:tblCellMar>
        <w:tblLook w:val="04A0" w:firstRow="1" w:lastRow="0" w:firstColumn="1" w:lastColumn="0" w:noHBand="0" w:noVBand="1"/>
      </w:tblPr>
      <w:tblGrid>
        <w:gridCol w:w="2547"/>
        <w:gridCol w:w="1861"/>
        <w:gridCol w:w="816"/>
        <w:gridCol w:w="331"/>
        <w:gridCol w:w="1524"/>
      </w:tblGrid>
      <w:tr w:rsidR="00887BBD" w:rsidRPr="00887BBD" w14:paraId="2520106E" w14:textId="77777777" w:rsidTr="007D2EEF">
        <w:trPr>
          <w:trHeight w:val="467"/>
          <w:tblHeader/>
          <w:tblCellSpacing w:w="15" w:type="dxa"/>
          <w:jc w:val="center"/>
        </w:trPr>
        <w:tc>
          <w:tcPr>
            <w:tcW w:w="0" w:type="auto"/>
            <w:shd w:val="clear" w:color="auto" w:fill="F2F2F2" w:themeFill="background1" w:themeFillShade="F2"/>
            <w:vAlign w:val="center"/>
            <w:hideMark/>
          </w:tcPr>
          <w:p w14:paraId="7E3EEFA2"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Groups</w:t>
            </w:r>
          </w:p>
        </w:tc>
        <w:tc>
          <w:tcPr>
            <w:tcW w:w="0" w:type="auto"/>
            <w:shd w:val="clear" w:color="auto" w:fill="F2F2F2" w:themeFill="background1" w:themeFillShade="F2"/>
            <w:vAlign w:val="center"/>
            <w:hideMark/>
          </w:tcPr>
          <w:p w14:paraId="4F7C18DB"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Difference</w:t>
            </w:r>
          </w:p>
        </w:tc>
        <w:tc>
          <w:tcPr>
            <w:tcW w:w="0" w:type="auto"/>
            <w:shd w:val="clear" w:color="auto" w:fill="F2F2F2" w:themeFill="background1" w:themeFillShade="F2"/>
            <w:vAlign w:val="center"/>
            <w:hideMark/>
          </w:tcPr>
          <w:p w14:paraId="66D25EE6"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t-value</w:t>
            </w:r>
          </w:p>
        </w:tc>
        <w:tc>
          <w:tcPr>
            <w:tcW w:w="0" w:type="auto"/>
            <w:shd w:val="clear" w:color="auto" w:fill="F2F2F2" w:themeFill="background1" w:themeFillShade="F2"/>
            <w:vAlign w:val="center"/>
            <w:hideMark/>
          </w:tcPr>
          <w:p w14:paraId="2F8F997D"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proofErr w:type="spellStart"/>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df</w:t>
            </w:r>
            <w:proofErr w:type="spellEnd"/>
          </w:p>
        </w:tc>
        <w:tc>
          <w:tcPr>
            <w:tcW w:w="0" w:type="auto"/>
            <w:shd w:val="clear" w:color="auto" w:fill="F2F2F2" w:themeFill="background1" w:themeFillShade="F2"/>
            <w:vAlign w:val="center"/>
            <w:hideMark/>
          </w:tcPr>
          <w:p w14:paraId="33001485"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Sig. (2-tailed)</w:t>
            </w:r>
          </w:p>
        </w:tc>
      </w:tr>
      <w:tr w:rsidR="00887BBD" w:rsidRPr="00887BBD" w14:paraId="6E3B80F4" w14:textId="77777777" w:rsidTr="007D2EEF">
        <w:trPr>
          <w:trHeight w:val="443"/>
          <w:tblCellSpacing w:w="15" w:type="dxa"/>
          <w:jc w:val="center"/>
        </w:trPr>
        <w:tc>
          <w:tcPr>
            <w:tcW w:w="0" w:type="auto"/>
            <w:shd w:val="clear" w:color="auto" w:fill="F2F2F2" w:themeFill="background1" w:themeFillShade="F2"/>
            <w:vAlign w:val="center"/>
            <w:hideMark/>
          </w:tcPr>
          <w:p w14:paraId="5A2304D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 vs Control</w:t>
            </w:r>
          </w:p>
        </w:tc>
        <w:tc>
          <w:tcPr>
            <w:tcW w:w="0" w:type="auto"/>
            <w:shd w:val="clear" w:color="auto" w:fill="FFFFFF" w:themeFill="background1"/>
            <w:vAlign w:val="center"/>
            <w:hideMark/>
          </w:tcPr>
          <w:p w14:paraId="0C7D340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9.20</w:t>
            </w:r>
          </w:p>
        </w:tc>
        <w:tc>
          <w:tcPr>
            <w:tcW w:w="0" w:type="auto"/>
            <w:shd w:val="clear" w:color="auto" w:fill="FFFFFF" w:themeFill="background1"/>
            <w:vAlign w:val="center"/>
            <w:hideMark/>
          </w:tcPr>
          <w:p w14:paraId="3A4293F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5.78</w:t>
            </w:r>
          </w:p>
        </w:tc>
        <w:tc>
          <w:tcPr>
            <w:tcW w:w="0" w:type="auto"/>
            <w:shd w:val="clear" w:color="auto" w:fill="FFFFFF" w:themeFill="background1"/>
            <w:vAlign w:val="center"/>
            <w:hideMark/>
          </w:tcPr>
          <w:p w14:paraId="2732476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58</w:t>
            </w:r>
          </w:p>
        </w:tc>
        <w:tc>
          <w:tcPr>
            <w:tcW w:w="0" w:type="auto"/>
            <w:shd w:val="clear" w:color="auto" w:fill="FFFFFF" w:themeFill="background1"/>
            <w:vAlign w:val="center"/>
            <w:hideMark/>
          </w:tcPr>
          <w:p w14:paraId="4EE97BB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0.000*</w:t>
            </w:r>
          </w:p>
        </w:tc>
      </w:tr>
    </w:tbl>
    <w:p w14:paraId="7BCF054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t>
      </w:r>
      <w:r w:rsidRPr="00887BBD">
        <w:rPr>
          <w:rFonts w:asciiTheme="majorBidi" w:eastAsia="Times New Roman" w:hAnsiTheme="majorBidi" w:cstheme="majorBidi"/>
          <w:i/>
          <w:iCs/>
          <w:color w:val="000000"/>
          <w:sz w:val="24"/>
          <w:szCs w:val="24"/>
          <w:lang w:val="en-GB" w:eastAsia="en-GB"/>
          <w14:textFill>
            <w14:solidFill>
              <w14:srgbClr w14:val="000000">
                <w14:alpha w14:val="3000"/>
              </w14:srgbClr>
            </w14:solidFill>
          </w14:textFill>
        </w:rPr>
        <w:t>p</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&lt; 0.05)</w:t>
      </w:r>
    </w:p>
    <w:p w14:paraId="500B542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Interpretation: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t xml:space="preserve">There is a statistically significant difference between the mean post-test scores of the experimental and control groups (t = 5.78, p &lt; 0.001). This result supports the alternative </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lastRenderedPageBreak/>
        <w:t>hypothesis (H₁), indicating that the clustering technique significantly improved students’ writing performance compared with traditional methods.</w:t>
      </w:r>
    </w:p>
    <w:p w14:paraId="7ACA5A5A"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4.5 Within-Group Comparisons</w:t>
      </w:r>
    </w:p>
    <w:p w14:paraId="3FF9224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To determine improvement within each group, paired-sample t-tests were conducted between pre- and post-test scores.</w:t>
      </w:r>
    </w:p>
    <w:p w14:paraId="53A61507" w14:textId="77777777" w:rsidR="00887BBD" w:rsidRPr="00887BBD" w:rsidRDefault="00887BBD" w:rsidP="00887BBD">
      <w:pPr>
        <w:bidi w:val="0"/>
        <w:spacing w:after="0"/>
        <w:jc w:val="center"/>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Table 4.5</w:t>
      </w:r>
    </w:p>
    <w:p w14:paraId="25818FB3" w14:textId="77777777" w:rsidR="00887BBD" w:rsidRPr="00887BBD" w:rsidRDefault="00887BBD" w:rsidP="00887BBD">
      <w:pPr>
        <w:bidi w:val="0"/>
        <w:spacing w:after="0"/>
        <w:jc w:val="center"/>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Paired Samples t-Test for Experimental and Control Groups</w:t>
      </w:r>
    </w:p>
    <w:tbl>
      <w:tblPr>
        <w:tblW w:w="839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8"/>
        <w:gridCol w:w="1256"/>
        <w:gridCol w:w="1337"/>
        <w:gridCol w:w="1806"/>
        <w:gridCol w:w="793"/>
        <w:gridCol w:w="322"/>
        <w:gridCol w:w="1480"/>
      </w:tblGrid>
      <w:tr w:rsidR="00887BBD" w:rsidRPr="00887BBD" w14:paraId="4E154814" w14:textId="77777777" w:rsidTr="007D2EEF">
        <w:trPr>
          <w:trHeight w:val="404"/>
          <w:tblHeader/>
          <w:tblCellSpacing w:w="15" w:type="dxa"/>
          <w:jc w:val="center"/>
        </w:trPr>
        <w:tc>
          <w:tcPr>
            <w:tcW w:w="0" w:type="auto"/>
            <w:shd w:val="clear" w:color="auto" w:fill="F2F2F2" w:themeFill="background1" w:themeFillShade="F2"/>
            <w:vAlign w:val="center"/>
            <w:hideMark/>
          </w:tcPr>
          <w:p w14:paraId="76729DEA"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Group</w:t>
            </w:r>
          </w:p>
        </w:tc>
        <w:tc>
          <w:tcPr>
            <w:tcW w:w="0" w:type="auto"/>
            <w:shd w:val="clear" w:color="auto" w:fill="F2F2F2" w:themeFill="background1" w:themeFillShade="F2"/>
            <w:vAlign w:val="center"/>
            <w:hideMark/>
          </w:tcPr>
          <w:p w14:paraId="26211CAF"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(Pre)</w:t>
            </w:r>
          </w:p>
        </w:tc>
        <w:tc>
          <w:tcPr>
            <w:tcW w:w="0" w:type="auto"/>
            <w:shd w:val="clear" w:color="auto" w:fill="F2F2F2" w:themeFill="background1" w:themeFillShade="F2"/>
            <w:vAlign w:val="center"/>
            <w:hideMark/>
          </w:tcPr>
          <w:p w14:paraId="5F563705"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(Post)</w:t>
            </w:r>
          </w:p>
        </w:tc>
        <w:tc>
          <w:tcPr>
            <w:tcW w:w="0" w:type="auto"/>
            <w:shd w:val="clear" w:color="auto" w:fill="F2F2F2" w:themeFill="background1" w:themeFillShade="F2"/>
            <w:vAlign w:val="center"/>
            <w:hideMark/>
          </w:tcPr>
          <w:p w14:paraId="0989A5AB"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Difference</w:t>
            </w:r>
          </w:p>
        </w:tc>
        <w:tc>
          <w:tcPr>
            <w:tcW w:w="0" w:type="auto"/>
            <w:shd w:val="clear" w:color="auto" w:fill="F2F2F2" w:themeFill="background1" w:themeFillShade="F2"/>
            <w:vAlign w:val="center"/>
            <w:hideMark/>
          </w:tcPr>
          <w:p w14:paraId="00A5455A"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t-value</w:t>
            </w:r>
          </w:p>
        </w:tc>
        <w:tc>
          <w:tcPr>
            <w:tcW w:w="0" w:type="auto"/>
            <w:shd w:val="clear" w:color="auto" w:fill="F2F2F2" w:themeFill="background1" w:themeFillShade="F2"/>
            <w:vAlign w:val="center"/>
            <w:hideMark/>
          </w:tcPr>
          <w:p w14:paraId="5F6231F6"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proofErr w:type="spellStart"/>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df</w:t>
            </w:r>
            <w:proofErr w:type="spellEnd"/>
          </w:p>
        </w:tc>
        <w:tc>
          <w:tcPr>
            <w:tcW w:w="0" w:type="auto"/>
            <w:shd w:val="clear" w:color="auto" w:fill="F2F2F2" w:themeFill="background1" w:themeFillShade="F2"/>
            <w:vAlign w:val="center"/>
            <w:hideMark/>
          </w:tcPr>
          <w:p w14:paraId="552380E9"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Sig. (2-tailed)</w:t>
            </w:r>
          </w:p>
        </w:tc>
      </w:tr>
      <w:tr w:rsidR="00887BBD" w:rsidRPr="00887BBD" w14:paraId="5FBA8CB4" w14:textId="77777777" w:rsidTr="007D2EEF">
        <w:trPr>
          <w:trHeight w:val="383"/>
          <w:tblCellSpacing w:w="15" w:type="dxa"/>
          <w:jc w:val="center"/>
        </w:trPr>
        <w:tc>
          <w:tcPr>
            <w:tcW w:w="0" w:type="auto"/>
            <w:shd w:val="clear" w:color="auto" w:fill="F2F2F2" w:themeFill="background1" w:themeFillShade="F2"/>
            <w:vAlign w:val="center"/>
            <w:hideMark/>
          </w:tcPr>
          <w:p w14:paraId="217B148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Experimental</w:t>
            </w:r>
          </w:p>
        </w:tc>
        <w:tc>
          <w:tcPr>
            <w:tcW w:w="0" w:type="auto"/>
            <w:vAlign w:val="center"/>
            <w:hideMark/>
          </w:tcPr>
          <w:p w14:paraId="09CEB8F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66.40</w:t>
            </w:r>
          </w:p>
        </w:tc>
        <w:tc>
          <w:tcPr>
            <w:tcW w:w="0" w:type="auto"/>
            <w:vAlign w:val="center"/>
            <w:hideMark/>
          </w:tcPr>
          <w:p w14:paraId="5A9B7BC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78.40</w:t>
            </w:r>
          </w:p>
        </w:tc>
        <w:tc>
          <w:tcPr>
            <w:tcW w:w="0" w:type="auto"/>
            <w:vAlign w:val="center"/>
            <w:hideMark/>
          </w:tcPr>
          <w:p w14:paraId="19E77DA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12.00</w:t>
            </w:r>
          </w:p>
        </w:tc>
        <w:tc>
          <w:tcPr>
            <w:tcW w:w="0" w:type="auto"/>
            <w:vAlign w:val="center"/>
            <w:hideMark/>
          </w:tcPr>
          <w:p w14:paraId="60CBF74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10.32</w:t>
            </w:r>
          </w:p>
        </w:tc>
        <w:tc>
          <w:tcPr>
            <w:tcW w:w="0" w:type="auto"/>
            <w:vAlign w:val="center"/>
            <w:hideMark/>
          </w:tcPr>
          <w:p w14:paraId="0BDB7FC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29</w:t>
            </w:r>
          </w:p>
        </w:tc>
        <w:tc>
          <w:tcPr>
            <w:tcW w:w="0" w:type="auto"/>
            <w:vAlign w:val="center"/>
            <w:hideMark/>
          </w:tcPr>
          <w:p w14:paraId="7EC17BE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0.000*</w:t>
            </w:r>
          </w:p>
        </w:tc>
      </w:tr>
      <w:tr w:rsidR="00887BBD" w:rsidRPr="00887BBD" w14:paraId="23DDF106" w14:textId="77777777" w:rsidTr="007D2EEF">
        <w:trPr>
          <w:trHeight w:val="404"/>
          <w:tblCellSpacing w:w="15" w:type="dxa"/>
          <w:jc w:val="center"/>
        </w:trPr>
        <w:tc>
          <w:tcPr>
            <w:tcW w:w="0" w:type="auto"/>
            <w:shd w:val="clear" w:color="auto" w:fill="F2F2F2" w:themeFill="background1" w:themeFillShade="F2"/>
            <w:vAlign w:val="center"/>
            <w:hideMark/>
          </w:tcPr>
          <w:p w14:paraId="12B4BC1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Control</w:t>
            </w:r>
          </w:p>
        </w:tc>
        <w:tc>
          <w:tcPr>
            <w:tcW w:w="0" w:type="auto"/>
            <w:vAlign w:val="center"/>
            <w:hideMark/>
          </w:tcPr>
          <w:p w14:paraId="3AA1A5D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65.90</w:t>
            </w:r>
          </w:p>
        </w:tc>
        <w:tc>
          <w:tcPr>
            <w:tcW w:w="0" w:type="auto"/>
            <w:vAlign w:val="center"/>
            <w:hideMark/>
          </w:tcPr>
          <w:p w14:paraId="6664D66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69.20</w:t>
            </w:r>
          </w:p>
        </w:tc>
        <w:tc>
          <w:tcPr>
            <w:tcW w:w="0" w:type="auto"/>
            <w:vAlign w:val="center"/>
            <w:hideMark/>
          </w:tcPr>
          <w:p w14:paraId="4581A2A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3.30</w:t>
            </w:r>
          </w:p>
        </w:tc>
        <w:tc>
          <w:tcPr>
            <w:tcW w:w="0" w:type="auto"/>
            <w:vAlign w:val="center"/>
            <w:hideMark/>
          </w:tcPr>
          <w:p w14:paraId="1948CE5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3.02</w:t>
            </w:r>
          </w:p>
        </w:tc>
        <w:tc>
          <w:tcPr>
            <w:tcW w:w="0" w:type="auto"/>
            <w:vAlign w:val="center"/>
            <w:hideMark/>
          </w:tcPr>
          <w:p w14:paraId="19207689"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29</w:t>
            </w:r>
          </w:p>
        </w:tc>
        <w:tc>
          <w:tcPr>
            <w:tcW w:w="0" w:type="auto"/>
            <w:vAlign w:val="center"/>
            <w:hideMark/>
          </w:tcPr>
          <w:p w14:paraId="0D702F9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0.005*</w:t>
            </w:r>
          </w:p>
        </w:tc>
      </w:tr>
    </w:tbl>
    <w:p w14:paraId="147425C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t>
      </w:r>
      <w:r w:rsidRPr="00887BBD">
        <w:rPr>
          <w:rFonts w:asciiTheme="majorBidi" w:eastAsia="Times New Roman" w:hAnsiTheme="majorBidi" w:cstheme="majorBidi"/>
          <w:i/>
          <w:iCs/>
          <w:color w:val="000000"/>
          <w:sz w:val="24"/>
          <w:szCs w:val="24"/>
          <w:lang w:val="en-GB" w:eastAsia="en-GB"/>
          <w14:textFill>
            <w14:solidFill>
              <w14:srgbClr w14:val="000000">
                <w14:alpha w14:val="3000"/>
              </w14:srgbClr>
            </w14:solidFill>
          </w14:textFill>
        </w:rPr>
        <w:t>p</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&lt; 0.05)</w:t>
      </w:r>
    </w:p>
    <w:p w14:paraId="46D94E41"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fa-IR"/>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Interpretation: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t>Both groups showed statistically significant improvement from pre-test to post-test. However, the experimental group’s improvement (12-point mean gain) was much higher than that of the control group (3.3 points). This indicates that while traditional instruction led to minor progress, the clustering technique produced a substantial and statistically significant improvement in writing performance.</w:t>
      </w:r>
    </w:p>
    <w:p w14:paraId="199BF818"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4.6 Component Analysis of Writing Performance</w:t>
      </w:r>
    </w:p>
    <w:p w14:paraId="0F897A7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To provide a more detailed understanding, the five components of writing (Content, Organization, Vocabulary, Language Use, and Mechanics) were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analyzed</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separately.</w:t>
      </w:r>
    </w:p>
    <w:p w14:paraId="282B5D6E" w14:textId="77777777" w:rsidR="00887BBD" w:rsidRPr="00887BBD" w:rsidRDefault="00887BBD" w:rsidP="00887BBD">
      <w:pPr>
        <w:bidi w:val="0"/>
        <w:spacing w:after="0"/>
        <w:jc w:val="center"/>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Table 4.6</w:t>
      </w:r>
    </w:p>
    <w:p w14:paraId="22ABFBA9" w14:textId="77777777" w:rsidR="00887BBD" w:rsidRPr="00887BBD" w:rsidRDefault="00887BBD" w:rsidP="00887BBD">
      <w:pPr>
        <w:bidi w:val="0"/>
        <w:spacing w:after="0"/>
        <w:jc w:val="center"/>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Scores of Writing Components in Post-Test</w:t>
      </w:r>
    </w:p>
    <w:tbl>
      <w:tblPr>
        <w:tblW w:w="832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0"/>
        <w:gridCol w:w="2626"/>
        <w:gridCol w:w="1936"/>
        <w:gridCol w:w="2073"/>
      </w:tblGrid>
      <w:tr w:rsidR="00887BBD" w:rsidRPr="00887BBD" w14:paraId="365071D2" w14:textId="77777777" w:rsidTr="007D2EEF">
        <w:trPr>
          <w:trHeight w:val="352"/>
          <w:tblHeader/>
          <w:tblCellSpacing w:w="15" w:type="dxa"/>
          <w:jc w:val="center"/>
        </w:trPr>
        <w:tc>
          <w:tcPr>
            <w:tcW w:w="0" w:type="auto"/>
            <w:shd w:val="clear" w:color="auto" w:fill="F2F2F2" w:themeFill="background1" w:themeFillShade="F2"/>
            <w:vAlign w:val="center"/>
            <w:hideMark/>
          </w:tcPr>
          <w:p w14:paraId="3AE24CCD"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Component</w:t>
            </w:r>
          </w:p>
        </w:tc>
        <w:tc>
          <w:tcPr>
            <w:tcW w:w="0" w:type="auto"/>
            <w:shd w:val="clear" w:color="auto" w:fill="F2F2F2" w:themeFill="background1" w:themeFillShade="F2"/>
            <w:vAlign w:val="center"/>
            <w:hideMark/>
          </w:tcPr>
          <w:p w14:paraId="16A9161D"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Experimental (Mean)</w:t>
            </w:r>
          </w:p>
        </w:tc>
        <w:tc>
          <w:tcPr>
            <w:tcW w:w="0" w:type="auto"/>
            <w:shd w:val="clear" w:color="auto" w:fill="F2F2F2" w:themeFill="background1" w:themeFillShade="F2"/>
            <w:vAlign w:val="center"/>
            <w:hideMark/>
          </w:tcPr>
          <w:p w14:paraId="6FC20E81"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Control (Mean)</w:t>
            </w:r>
          </w:p>
        </w:tc>
        <w:tc>
          <w:tcPr>
            <w:tcW w:w="0" w:type="auto"/>
            <w:shd w:val="clear" w:color="auto" w:fill="F2F2F2" w:themeFill="background1" w:themeFillShade="F2"/>
            <w:vAlign w:val="center"/>
            <w:hideMark/>
          </w:tcPr>
          <w:p w14:paraId="02B35F02" w14:textId="77777777" w:rsidR="00887BBD" w:rsidRPr="00887BBD" w:rsidRDefault="00887BBD" w:rsidP="00887BBD">
            <w:pPr>
              <w:bidi w:val="0"/>
              <w:spacing w:after="0"/>
              <w:jc w:val="both"/>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Mean Difference</w:t>
            </w:r>
          </w:p>
        </w:tc>
      </w:tr>
      <w:tr w:rsidR="00887BBD" w:rsidRPr="00887BBD" w14:paraId="7F6F2819" w14:textId="77777777" w:rsidTr="007D2EEF">
        <w:trPr>
          <w:trHeight w:val="334"/>
          <w:tblCellSpacing w:w="15" w:type="dxa"/>
          <w:jc w:val="center"/>
        </w:trPr>
        <w:tc>
          <w:tcPr>
            <w:tcW w:w="0" w:type="auto"/>
            <w:shd w:val="clear" w:color="auto" w:fill="F2F2F2" w:themeFill="background1" w:themeFillShade="F2"/>
            <w:vAlign w:val="center"/>
            <w:hideMark/>
          </w:tcPr>
          <w:p w14:paraId="472B519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Content</w:t>
            </w:r>
          </w:p>
        </w:tc>
        <w:tc>
          <w:tcPr>
            <w:tcW w:w="0" w:type="auto"/>
            <w:vAlign w:val="center"/>
            <w:hideMark/>
          </w:tcPr>
          <w:p w14:paraId="63E5151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16.5</w:t>
            </w:r>
          </w:p>
        </w:tc>
        <w:tc>
          <w:tcPr>
            <w:tcW w:w="0" w:type="auto"/>
            <w:vAlign w:val="center"/>
            <w:hideMark/>
          </w:tcPr>
          <w:p w14:paraId="666634DE"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13.8</w:t>
            </w:r>
          </w:p>
        </w:tc>
        <w:tc>
          <w:tcPr>
            <w:tcW w:w="0" w:type="auto"/>
            <w:vAlign w:val="center"/>
            <w:hideMark/>
          </w:tcPr>
          <w:p w14:paraId="7A0726F9"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2.7</w:t>
            </w:r>
          </w:p>
        </w:tc>
      </w:tr>
      <w:tr w:rsidR="00887BBD" w:rsidRPr="00887BBD" w14:paraId="5DDF893E" w14:textId="77777777" w:rsidTr="007D2EEF">
        <w:trPr>
          <w:trHeight w:val="352"/>
          <w:tblCellSpacing w:w="15" w:type="dxa"/>
          <w:jc w:val="center"/>
        </w:trPr>
        <w:tc>
          <w:tcPr>
            <w:tcW w:w="0" w:type="auto"/>
            <w:shd w:val="clear" w:color="auto" w:fill="F2F2F2" w:themeFill="background1" w:themeFillShade="F2"/>
            <w:vAlign w:val="center"/>
            <w:hideMark/>
          </w:tcPr>
          <w:p w14:paraId="66623AD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Organization</w:t>
            </w:r>
          </w:p>
        </w:tc>
        <w:tc>
          <w:tcPr>
            <w:tcW w:w="0" w:type="auto"/>
            <w:vAlign w:val="center"/>
            <w:hideMark/>
          </w:tcPr>
          <w:p w14:paraId="617862B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16.2</w:t>
            </w:r>
          </w:p>
        </w:tc>
        <w:tc>
          <w:tcPr>
            <w:tcW w:w="0" w:type="auto"/>
            <w:vAlign w:val="center"/>
            <w:hideMark/>
          </w:tcPr>
          <w:p w14:paraId="6270A03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13.5</w:t>
            </w:r>
          </w:p>
        </w:tc>
        <w:tc>
          <w:tcPr>
            <w:tcW w:w="0" w:type="auto"/>
            <w:vAlign w:val="center"/>
            <w:hideMark/>
          </w:tcPr>
          <w:p w14:paraId="15BF1043"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2.7</w:t>
            </w:r>
          </w:p>
        </w:tc>
      </w:tr>
      <w:tr w:rsidR="00887BBD" w:rsidRPr="00887BBD" w14:paraId="2627CA34" w14:textId="77777777" w:rsidTr="007D2EEF">
        <w:trPr>
          <w:trHeight w:val="352"/>
          <w:tblCellSpacing w:w="15" w:type="dxa"/>
          <w:jc w:val="center"/>
        </w:trPr>
        <w:tc>
          <w:tcPr>
            <w:tcW w:w="0" w:type="auto"/>
            <w:shd w:val="clear" w:color="auto" w:fill="F2F2F2" w:themeFill="background1" w:themeFillShade="F2"/>
            <w:vAlign w:val="center"/>
            <w:hideMark/>
          </w:tcPr>
          <w:p w14:paraId="63A1047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Vocabulary</w:t>
            </w:r>
          </w:p>
        </w:tc>
        <w:tc>
          <w:tcPr>
            <w:tcW w:w="0" w:type="auto"/>
            <w:vAlign w:val="center"/>
            <w:hideMark/>
          </w:tcPr>
          <w:p w14:paraId="3335F7A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15.8</w:t>
            </w:r>
          </w:p>
        </w:tc>
        <w:tc>
          <w:tcPr>
            <w:tcW w:w="0" w:type="auto"/>
            <w:vAlign w:val="center"/>
            <w:hideMark/>
          </w:tcPr>
          <w:p w14:paraId="386A2C5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13.9</w:t>
            </w:r>
          </w:p>
        </w:tc>
        <w:tc>
          <w:tcPr>
            <w:tcW w:w="0" w:type="auto"/>
            <w:vAlign w:val="center"/>
            <w:hideMark/>
          </w:tcPr>
          <w:p w14:paraId="5C32DBD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1.9</w:t>
            </w:r>
          </w:p>
        </w:tc>
      </w:tr>
      <w:tr w:rsidR="00887BBD" w:rsidRPr="00887BBD" w14:paraId="54CDA32F" w14:textId="77777777" w:rsidTr="007D2EEF">
        <w:trPr>
          <w:trHeight w:val="352"/>
          <w:tblCellSpacing w:w="15" w:type="dxa"/>
          <w:jc w:val="center"/>
        </w:trPr>
        <w:tc>
          <w:tcPr>
            <w:tcW w:w="0" w:type="auto"/>
            <w:shd w:val="clear" w:color="auto" w:fill="F2F2F2" w:themeFill="background1" w:themeFillShade="F2"/>
            <w:vAlign w:val="center"/>
            <w:hideMark/>
          </w:tcPr>
          <w:p w14:paraId="5F84E83B"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Language Use</w:t>
            </w:r>
          </w:p>
        </w:tc>
        <w:tc>
          <w:tcPr>
            <w:tcW w:w="0" w:type="auto"/>
            <w:vAlign w:val="center"/>
            <w:hideMark/>
          </w:tcPr>
          <w:p w14:paraId="08CE1A3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15.1</w:t>
            </w:r>
          </w:p>
        </w:tc>
        <w:tc>
          <w:tcPr>
            <w:tcW w:w="0" w:type="auto"/>
            <w:vAlign w:val="center"/>
            <w:hideMark/>
          </w:tcPr>
          <w:p w14:paraId="65D18B3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14.0</w:t>
            </w:r>
          </w:p>
        </w:tc>
        <w:tc>
          <w:tcPr>
            <w:tcW w:w="0" w:type="auto"/>
            <w:vAlign w:val="center"/>
            <w:hideMark/>
          </w:tcPr>
          <w:p w14:paraId="32D5F2B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1.1</w:t>
            </w:r>
          </w:p>
        </w:tc>
      </w:tr>
      <w:tr w:rsidR="00887BBD" w:rsidRPr="00887BBD" w14:paraId="21756447" w14:textId="77777777" w:rsidTr="007D2EEF">
        <w:trPr>
          <w:trHeight w:val="334"/>
          <w:tblCellSpacing w:w="15" w:type="dxa"/>
          <w:jc w:val="center"/>
        </w:trPr>
        <w:tc>
          <w:tcPr>
            <w:tcW w:w="0" w:type="auto"/>
            <w:shd w:val="clear" w:color="auto" w:fill="F2F2F2" w:themeFill="background1" w:themeFillShade="F2"/>
            <w:vAlign w:val="center"/>
            <w:hideMark/>
          </w:tcPr>
          <w:p w14:paraId="6FFA253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Mechanics</w:t>
            </w:r>
          </w:p>
        </w:tc>
        <w:tc>
          <w:tcPr>
            <w:tcW w:w="0" w:type="auto"/>
            <w:vAlign w:val="center"/>
            <w:hideMark/>
          </w:tcPr>
          <w:p w14:paraId="6A7221A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14.8</w:t>
            </w:r>
          </w:p>
        </w:tc>
        <w:tc>
          <w:tcPr>
            <w:tcW w:w="0" w:type="auto"/>
            <w:vAlign w:val="center"/>
            <w:hideMark/>
          </w:tcPr>
          <w:p w14:paraId="3781843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14.0</w:t>
            </w:r>
          </w:p>
        </w:tc>
        <w:tc>
          <w:tcPr>
            <w:tcW w:w="0" w:type="auto"/>
            <w:vAlign w:val="center"/>
            <w:hideMark/>
          </w:tcPr>
          <w:p w14:paraId="7EB9300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0.8</w:t>
            </w:r>
          </w:p>
        </w:tc>
      </w:tr>
    </w:tbl>
    <w:p w14:paraId="2F94AD85"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Interpretation: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br/>
        <w:t xml:space="preserve">The clustering technique appears to have had the greatest impact on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content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organization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two most idea-related aspects of writing. This confirms that clustering facilitates idea generation and logical structuring before writing. The smallest gain was in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mechanics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indicating that clustering primarily enhances cognitive and organizational aspects rather than surface-level accuracy.</w:t>
      </w:r>
    </w:p>
    <w:p w14:paraId="75D183DB"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4.7 Visual Representation of Results</w:t>
      </w:r>
    </w:p>
    <w:p w14:paraId="01BC5FC6"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Figure 4.1</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below illustrates the comparison between pre-test and post-test means for both groups.</w:t>
      </w:r>
    </w:p>
    <w:p w14:paraId="32B2E21B" w14:textId="77777777" w:rsidR="00887BBD" w:rsidRPr="00887BBD" w:rsidRDefault="00887BBD" w:rsidP="00887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Experimental Group:  Pre-test = 66.4 →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Post-test</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 78.4</w:t>
      </w:r>
    </w:p>
    <w:p w14:paraId="139901FA" w14:textId="77777777" w:rsidR="00887BBD" w:rsidRPr="00887BBD" w:rsidRDefault="00887BBD" w:rsidP="00887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lastRenderedPageBreak/>
        <w:t xml:space="preserve">Control Group:       Pre-test = 65.9 →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Post-test</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 69.2</w:t>
      </w:r>
    </w:p>
    <w:p w14:paraId="6FED87F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If visualized as a bar chart, the experimental group’s performance shows a markedly steeper rise, emphasizing the effectiveness of clustering in improving writing skill.</w:t>
      </w:r>
    </w:p>
    <w:p w14:paraId="62649CA3"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4.8 Discussion of Findings</w:t>
      </w:r>
    </w:p>
    <w:p w14:paraId="48D9F1C8"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4.8.1 Effectiveness of Clustering on Writing Performance</w:t>
      </w:r>
    </w:p>
    <w:p w14:paraId="6C1D53F4"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findings clearly demonstrate that the clustering technique had a significant positive impact on students’ writing performance. Students who used clustering were better able to generate ideas, establish logical connections, and organize their essays coherently. These results align with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Rico’s (1983)</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original proposition that clustering promotes natural and creative thinking in writing.</w:t>
      </w:r>
    </w:p>
    <w:p w14:paraId="3C2AB0B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improvement in the experimental group’s post-test scores supports findings from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Al-</w:t>
      </w:r>
      <w:proofErr w:type="spellStart"/>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Jarf</w:t>
      </w:r>
      <w:proofErr w:type="spellEnd"/>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 xml:space="preserve"> (2009)</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Mahmoud (2021)</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who also found significant gains in EFL learners’ writing quality following training in clustering.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Similar to</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t>
      </w:r>
      <w:proofErr w:type="spellStart"/>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Gocen</w:t>
      </w:r>
      <w:proofErr w:type="spellEnd"/>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 xml:space="preserve"> and Aydin (2020)</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this study confirms that visual brainstorming enhances both the quality and fluency of writing.</w:t>
      </w:r>
    </w:p>
    <w:p w14:paraId="4CCA976D"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4.8.2 Comparison with Traditional Instruction</w:t>
      </w:r>
    </w:p>
    <w:p w14:paraId="132011D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control group’s modest improvement indicates that traditional teaching methods focusing on model essays and grammar practice can yield some progress. However, without an engaging prewriting stage, students’ writing tends to remain limited in content depth and organization. The superiority of the experimental group reinforces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process-oriented writing pedagogy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which emphasizes planning and idea generation as integral parts of writing.</w:t>
      </w:r>
    </w:p>
    <w:p w14:paraId="5059CF8E"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4.8.3 Improvement in Writing Components</w:t>
      </w:r>
    </w:p>
    <w:p w14:paraId="207C61F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greatest gains in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content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organization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reflect the cognitive advantage of clustering, which helps learners visualize relationships between ideas and structure their essays more coherently. This finding corroborates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Abbas (2022)</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Hussein &amp; Kareem (2023)</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who also found that graphic organizers improved students’ cohesion and coherence in writing.</w:t>
      </w:r>
    </w:p>
    <w:p w14:paraId="5EC7F3D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Smaller improvements in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language use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mechanics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suggest that while clustering enhances conceptual planning, additional instruction focusing on grammar and accuracy is still necessary. Thus, clustering should be integrated alongside other strategies rather than used as a standalone method.</w:t>
      </w:r>
    </w:p>
    <w:p w14:paraId="37E32DAB"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4.9 Interpretation in Relation to Theoretical Framework</w:t>
      </w:r>
    </w:p>
    <w:p w14:paraId="215BBE6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findings can be interpreted through the lens of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cognitive learning theory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schema theory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t>
      </w:r>
    </w:p>
    <w:p w14:paraId="57A55C79" w14:textId="77777777" w:rsidR="00887BBD" w:rsidRPr="00887BBD" w:rsidRDefault="00887BBD" w:rsidP="00887BBD">
      <w:pPr>
        <w:numPr>
          <w:ilvl w:val="0"/>
          <w:numId w:val="3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From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cognitive perspective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clustering facilitates mental organization by activating both hemispheres of the brain, leading to more coherent and idea-rich writing.</w:t>
      </w:r>
    </w:p>
    <w:p w14:paraId="7DD977FA" w14:textId="77777777" w:rsidR="00887BBD" w:rsidRPr="00887BBD" w:rsidRDefault="00887BBD" w:rsidP="00887BBD">
      <w:pPr>
        <w:numPr>
          <w:ilvl w:val="0"/>
          <w:numId w:val="3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From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schema-theoretic perspective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it activates prior knowledge and helps students build new conceptual structures around a topic.</w:t>
      </w:r>
    </w:p>
    <w:p w14:paraId="1ADCB2D9" w14:textId="77777777" w:rsidR="00887BBD" w:rsidRPr="00887BBD" w:rsidRDefault="00887BBD" w:rsidP="00887BBD">
      <w:pPr>
        <w:numPr>
          <w:ilvl w:val="0"/>
          <w:numId w:val="3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From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constructivist viewpoint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clustering supports collaborative knowledge construction when used in group brainstorming.</w:t>
      </w:r>
    </w:p>
    <w:p w14:paraId="1FC6009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lastRenderedPageBreak/>
        <w:t>Hence, the success of clustering in this study aligns with these theoretical assumptions: it fosters active learning, meaningful connections, and creative engagement—all essential components of effective writing instruction.</w:t>
      </w:r>
    </w:p>
    <w:p w14:paraId="0A110E21"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4.10 Summary of Findings</w:t>
      </w:r>
    </w:p>
    <w:p w14:paraId="4B57ABBB" w14:textId="77777777" w:rsidR="00887BBD" w:rsidRPr="00887BBD" w:rsidRDefault="00887BBD" w:rsidP="00887BBD">
      <w:pPr>
        <w:numPr>
          <w:ilvl w:val="0"/>
          <w:numId w:val="3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There was no significant difference between the experimental and control groups in the pre-test, indicating initial equivalence.</w:t>
      </w:r>
    </w:p>
    <w:p w14:paraId="7D63F10F" w14:textId="77777777" w:rsidR="00887BBD" w:rsidRPr="00887BBD" w:rsidRDefault="00887BBD" w:rsidP="00887BBD">
      <w:pPr>
        <w:numPr>
          <w:ilvl w:val="0"/>
          <w:numId w:val="3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post-test results showed a significant difference in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favor</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of the experimental group (t = 5.78, p &lt; 0.001).</w:t>
      </w:r>
    </w:p>
    <w:p w14:paraId="7E23BB44" w14:textId="77777777" w:rsidR="00887BBD" w:rsidRPr="00887BBD" w:rsidRDefault="00887BBD" w:rsidP="00887BBD">
      <w:pPr>
        <w:numPr>
          <w:ilvl w:val="0"/>
          <w:numId w:val="3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Both groups improved after instruction, but the experimental group’s improvement (12-point gain) was much greater.</w:t>
      </w:r>
    </w:p>
    <w:p w14:paraId="3BD4126B" w14:textId="77777777" w:rsidR="00887BBD" w:rsidRPr="00887BBD" w:rsidRDefault="00887BBD" w:rsidP="00887BBD">
      <w:pPr>
        <w:numPr>
          <w:ilvl w:val="0"/>
          <w:numId w:val="39"/>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Clustering had the most substantial impact on content and organization components of writing.</w:t>
      </w:r>
    </w:p>
    <w:p w14:paraId="51D3704E"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4.11 Conclusion</w:t>
      </w:r>
    </w:p>
    <w:p w14:paraId="37884D95"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results provide strong empirical evidence that using the clustering technique significantly enhances the writing performance of Iraqi EFL university students. The visual and associative nature of clustering enables learners to overcome idea-generation difficulties, organize thoughts logically, and produce more coherent essays. These findings underscore the importance of incorporating clustering and other prewriting strategies within process-oriented writing instruction in Iraqi EFL classrooms.</w:t>
      </w:r>
    </w:p>
    <w:p w14:paraId="03152087" w14:textId="77777777" w:rsidR="00887BBD" w:rsidRPr="00887BBD" w:rsidRDefault="00887BBD" w:rsidP="00887BBD">
      <w:pPr>
        <w:bidi w:val="0"/>
        <w:spacing w:after="0"/>
        <w:jc w:val="both"/>
        <w:outlineLvl w:val="0"/>
        <w:rPr>
          <w:rFonts w:asciiTheme="majorBidi" w:eastAsia="Times New Roman" w:hAnsiTheme="majorBidi" w:cstheme="majorBidi"/>
          <w:b/>
          <w:bCs/>
          <w:color w:val="C00000"/>
          <w:kern w:val="36"/>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kern w:val="36"/>
          <w:sz w:val="24"/>
          <w:szCs w:val="24"/>
          <w:lang w:val="en-GB" w:eastAsia="en-GB"/>
          <w14:textFill>
            <w14:solidFill>
              <w14:srgbClr w14:val="C00000">
                <w14:alpha w14:val="3000"/>
              </w14:srgbClr>
            </w14:solidFill>
          </w14:textFill>
        </w:rPr>
        <w:t>Chapter Five: Conclusions, Pedagogical Implications, and Recommendations</w:t>
      </w:r>
    </w:p>
    <w:p w14:paraId="5C8D94E3"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5.1 Introduction</w:t>
      </w:r>
    </w:p>
    <w:p w14:paraId="3E95AB00"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This chapter summarizes the major findings of the study, draws conclusions based on the statistical results and literature review, and presents pedagogical implications for EFL instruction. It also provides recommendations for teachers, curriculum designers, and researchers interested in developing students’ writing proficiency through the clustering technique.</w:t>
      </w:r>
    </w:p>
    <w:p w14:paraId="0ECDE403"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5.2 Summary of the Study</w:t>
      </w:r>
    </w:p>
    <w:p w14:paraId="0BB105B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present study investigated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the impact of using the clustering technique on the writing skill of Iraqi EFL university students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at Sawa University. Writing is a crucial but challenging skill for Iraqi learners, who often struggle with generating and organizing ideas in English. To address this issue, the study applied the clustering technique—a visual and associative prewriting strategy—to help students plan and structure their writing more effectively.</w:t>
      </w:r>
    </w:p>
    <w:p w14:paraId="2135AB15" w14:textId="77777777" w:rsidR="00887BBD" w:rsidRPr="00887BBD" w:rsidRDefault="00887BBD" w:rsidP="00887BBD">
      <w:pPr>
        <w:bidi w:val="0"/>
        <w:spacing w:after="0"/>
        <w:jc w:val="both"/>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Research Design</w:t>
      </w:r>
    </w:p>
    <w:p w14:paraId="22F0F76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An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experimental design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was employed, using two groups:</w:t>
      </w:r>
    </w:p>
    <w:p w14:paraId="115116A6" w14:textId="77777777" w:rsidR="00887BBD" w:rsidRPr="00887BBD" w:rsidRDefault="00887BBD" w:rsidP="00887BBD">
      <w:pPr>
        <w:numPr>
          <w:ilvl w:val="0"/>
          <w:numId w:val="4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Experimental group (n = 30):</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taught using the clustering technique.</w:t>
      </w:r>
    </w:p>
    <w:p w14:paraId="6EDE900E" w14:textId="77777777" w:rsidR="00887BBD" w:rsidRPr="00887BBD" w:rsidRDefault="00887BBD" w:rsidP="00887BBD">
      <w:pPr>
        <w:numPr>
          <w:ilvl w:val="0"/>
          <w:numId w:val="40"/>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Control group (n = 30):</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taught using traditional, product-oriented methods.</w:t>
      </w:r>
    </w:p>
    <w:p w14:paraId="6B495A4D"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Both groups took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pre-test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post-test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assessing five writing components: content, organization, vocabulary, language use, and mechanics.</w:t>
      </w:r>
    </w:p>
    <w:p w14:paraId="781A277E" w14:textId="77777777" w:rsidR="00887BBD" w:rsidRPr="00887BBD" w:rsidRDefault="00887BBD" w:rsidP="00887BBD">
      <w:pPr>
        <w:bidi w:val="0"/>
        <w:spacing w:after="0"/>
        <w:jc w:val="both"/>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Data Analysis</w:t>
      </w:r>
    </w:p>
    <w:p w14:paraId="1E69FFCA"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collected data were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analyzed</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using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SPSS (Version 26)</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through descriptive and inferential statistics.</w:t>
      </w:r>
    </w:p>
    <w:p w14:paraId="6386BB54" w14:textId="77777777" w:rsidR="00887BBD" w:rsidRPr="00887BBD" w:rsidRDefault="00887BBD" w:rsidP="00887BBD">
      <w:pPr>
        <w:numPr>
          <w:ilvl w:val="0"/>
          <w:numId w:val="4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lastRenderedPageBreak/>
        <w:t>Independent samples t-tests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compared the performance between groups.</w:t>
      </w:r>
    </w:p>
    <w:p w14:paraId="42CD6247" w14:textId="77777777" w:rsidR="00887BBD" w:rsidRPr="00887BBD" w:rsidRDefault="00887BBD" w:rsidP="00887BBD">
      <w:pPr>
        <w:numPr>
          <w:ilvl w:val="0"/>
          <w:numId w:val="41"/>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Paired samples t-tests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compared pre- and post-test results within each group.</w:t>
      </w:r>
    </w:p>
    <w:p w14:paraId="5C4012AF"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reliability of the scoring was ensured through inter-rater correlation (r = .89), and the instruments were validated by ELT experts.</w:t>
      </w:r>
    </w:p>
    <w:p w14:paraId="2119BC10"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5.3 Summary of the Main Findings</w:t>
      </w:r>
    </w:p>
    <w:p w14:paraId="73506848" w14:textId="77777777" w:rsidR="00887BBD" w:rsidRPr="00887BBD" w:rsidRDefault="00887BBD" w:rsidP="00887BBD">
      <w:pPr>
        <w:numPr>
          <w:ilvl w:val="0"/>
          <w:numId w:val="4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No significant difference in pre-test scores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between the control and experimental groups confirmed initial equivalence in writing ability.</w:t>
      </w:r>
    </w:p>
    <w:p w14:paraId="6EBD9461" w14:textId="77777777" w:rsidR="00887BBD" w:rsidRPr="00887BBD" w:rsidRDefault="00887BBD" w:rsidP="00887BBD">
      <w:pPr>
        <w:numPr>
          <w:ilvl w:val="0"/>
          <w:numId w:val="4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Significant differences in post-test scores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favored</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experimental group (t = 5.78, p &lt; .001), indicating that clustering instruction improved writing performance.</w:t>
      </w:r>
    </w:p>
    <w:p w14:paraId="79F241C0" w14:textId="77777777" w:rsidR="00887BBD" w:rsidRPr="00887BBD" w:rsidRDefault="00887BBD" w:rsidP="00887BBD">
      <w:pPr>
        <w:numPr>
          <w:ilvl w:val="0"/>
          <w:numId w:val="4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experimental group’s mean score increased by 12 points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while the control group’s increased by only 3.3 points.</w:t>
      </w:r>
    </w:p>
    <w:p w14:paraId="5DD14DF9" w14:textId="77777777" w:rsidR="00887BBD" w:rsidRPr="00887BBD" w:rsidRDefault="00887BBD" w:rsidP="00887BBD">
      <w:pPr>
        <w:numPr>
          <w:ilvl w:val="0"/>
          <w:numId w:val="4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Content</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and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organization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showed the greatest improvement, confirming that clustering effectively enhances idea generation and logical structuring.</w:t>
      </w:r>
    </w:p>
    <w:p w14:paraId="41A92099" w14:textId="77777777" w:rsidR="00887BBD" w:rsidRPr="00887BBD" w:rsidRDefault="00887BBD" w:rsidP="00887BBD">
      <w:pPr>
        <w:numPr>
          <w:ilvl w:val="0"/>
          <w:numId w:val="42"/>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Students expressed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positive attitudes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toward the clustering technique, describing it as engaging, helpful, and motivating.</w:t>
      </w:r>
    </w:p>
    <w:p w14:paraId="105470F1" w14:textId="77777777" w:rsidR="00887BBD" w:rsidRPr="00887BBD" w:rsidRDefault="00887BBD" w:rsidP="00887BBD">
      <w:pPr>
        <w:bidi w:val="0"/>
        <w:spacing w:after="0"/>
        <w:jc w:val="both"/>
        <w:rPr>
          <w:rFonts w:asciiTheme="majorBidi" w:eastAsia="Times New Roman" w:hAnsiTheme="majorBidi" w:cstheme="majorBidi"/>
          <w:color w:val="000000"/>
          <w:sz w:val="24"/>
          <w:szCs w:val="24"/>
          <w:rtl/>
          <w:lang w:val="en-GB" w:eastAsia="en-GB" w:bidi="ar-IQ"/>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These findings clearly demonstrate that the clustering technique significantly contributes to the improvement of Iraqi EFL students’ writing skills.</w:t>
      </w:r>
    </w:p>
    <w:p w14:paraId="127D7B7C"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5.4 Conclusions</w:t>
      </w:r>
    </w:p>
    <w:p w14:paraId="72F704C8"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Based on the statistical results and classroom observations of the current study, the following conclusions were drawn:</w:t>
      </w:r>
    </w:p>
    <w:p w14:paraId="097F6A77" w14:textId="77777777" w:rsidR="00887BBD" w:rsidRPr="00887BBD" w:rsidRDefault="00887BBD" w:rsidP="00887BBD">
      <w:pPr>
        <w:numPr>
          <w:ilvl w:val="0"/>
          <w:numId w:val="4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clustering technique can be an effective prewriting strategy</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for improving EFL learners’ writing performance. It could help students visually organize ideas, establish logical connections, and produce coherent essays.</w:t>
      </w:r>
    </w:p>
    <w:p w14:paraId="782409CE" w14:textId="77777777" w:rsidR="00887BBD" w:rsidRPr="00887BBD" w:rsidRDefault="00887BBD" w:rsidP="00887BBD">
      <w:pPr>
        <w:numPr>
          <w:ilvl w:val="0"/>
          <w:numId w:val="4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Clustering primarily could enhance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higher-order writing components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—idea generation, organization, and coherence—rather than surface-level accuracy.</w:t>
      </w:r>
    </w:p>
    <w:p w14:paraId="199914FB" w14:textId="77777777" w:rsidR="00887BBD" w:rsidRPr="00887BBD" w:rsidRDefault="00887BBD" w:rsidP="00887BBD">
      <w:pPr>
        <w:numPr>
          <w:ilvl w:val="0"/>
          <w:numId w:val="4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Students taught through clustering might become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more autonomous and confident writers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showing greater fluency and creativity.</w:t>
      </w:r>
    </w:p>
    <w:p w14:paraId="20C69F74" w14:textId="77777777" w:rsidR="00887BBD" w:rsidRPr="00887BBD" w:rsidRDefault="00887BBD" w:rsidP="00887BBD">
      <w:pPr>
        <w:numPr>
          <w:ilvl w:val="0"/>
          <w:numId w:val="4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Traditional product-oriented instruction alone not always sufficiently addresses students’ difficulties in writing organization and idea development.</w:t>
      </w:r>
    </w:p>
    <w:p w14:paraId="7EDFD671" w14:textId="77777777" w:rsidR="00887BBD" w:rsidRPr="00887BBD" w:rsidRDefault="00887BBD" w:rsidP="00887BBD">
      <w:pPr>
        <w:numPr>
          <w:ilvl w:val="0"/>
          <w:numId w:val="43"/>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integration of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clustering within a process-oriented writing approach</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can lead to improvement in both the quality and attitude of student writing.</w:t>
      </w:r>
    </w:p>
    <w:p w14:paraId="6C329AD2"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5.5 Pedagogical Implications</w:t>
      </w:r>
    </w:p>
    <w:p w14:paraId="6C6A482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findings of this study carry several implications for EFL teachers, curriculum designers, and educational policymakers.</w:t>
      </w:r>
    </w:p>
    <w:p w14:paraId="445FB0C0"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5.5.1 For EFL Teachers</w:t>
      </w:r>
    </w:p>
    <w:p w14:paraId="260C9DD4" w14:textId="77777777" w:rsidR="00887BBD" w:rsidRPr="00887BBD" w:rsidRDefault="00887BBD" w:rsidP="00887BBD">
      <w:pPr>
        <w:numPr>
          <w:ilvl w:val="0"/>
          <w:numId w:val="4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Teachers should incorporate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clustering and other visual prewriting techniques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into writing classes to activate students’ background knowledge and promote creativity.</w:t>
      </w:r>
    </w:p>
    <w:p w14:paraId="4D0F8CF4" w14:textId="77777777" w:rsidR="00887BBD" w:rsidRPr="00887BBD" w:rsidRDefault="00887BBD" w:rsidP="00887BBD">
      <w:pPr>
        <w:numPr>
          <w:ilvl w:val="0"/>
          <w:numId w:val="4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Writing instruction should shift from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product-oriented</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to a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process-oriented</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approach, emphasizing planning, drafting, and revision stages.</w:t>
      </w:r>
    </w:p>
    <w:p w14:paraId="689F5CA8" w14:textId="77777777" w:rsidR="00887BBD" w:rsidRPr="00887BBD" w:rsidRDefault="00887BBD" w:rsidP="00887BBD">
      <w:pPr>
        <w:numPr>
          <w:ilvl w:val="0"/>
          <w:numId w:val="4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Teachers should provide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guided practice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in clustering until students become comfortable using it independently.</w:t>
      </w:r>
    </w:p>
    <w:p w14:paraId="44B28813" w14:textId="77777777" w:rsidR="00887BBD" w:rsidRPr="00887BBD" w:rsidRDefault="00887BBD" w:rsidP="00887BBD">
      <w:pPr>
        <w:numPr>
          <w:ilvl w:val="0"/>
          <w:numId w:val="44"/>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lastRenderedPageBreak/>
        <w:t>Peer and group clustering activities can foster collaboration and idea sharing, aligning with communicative language teaching principles.</w:t>
      </w:r>
    </w:p>
    <w:p w14:paraId="101B2216" w14:textId="77777777" w:rsidR="00887BBD" w:rsidRPr="00887BBD" w:rsidRDefault="00887BBD" w:rsidP="00887BBD">
      <w:pPr>
        <w:bidi w:val="0"/>
        <w:spacing w:after="0"/>
        <w:jc w:val="both"/>
        <w:outlineLvl w:val="2"/>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pPr>
    </w:p>
    <w:p w14:paraId="7BF77005"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5.5.2 For Curriculum Designers</w:t>
      </w:r>
    </w:p>
    <w:p w14:paraId="5E915B56" w14:textId="77777777" w:rsidR="00887BBD" w:rsidRPr="00887BBD" w:rsidRDefault="00887BBD" w:rsidP="00887BBD">
      <w:pPr>
        <w:numPr>
          <w:ilvl w:val="0"/>
          <w:numId w:val="4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Writing syllabi should include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explicit instruction on prewriting strategies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like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clustering, and</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outlining.</w:t>
      </w:r>
    </w:p>
    <w:p w14:paraId="0969E543" w14:textId="77777777" w:rsidR="00887BBD" w:rsidRPr="00887BBD" w:rsidRDefault="00887BBD" w:rsidP="00887BBD">
      <w:pPr>
        <w:numPr>
          <w:ilvl w:val="0"/>
          <w:numId w:val="4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Textbooks and materials should integrate visual brainstorming exercises that support idea generation and organization.</w:t>
      </w:r>
    </w:p>
    <w:p w14:paraId="3E8CE7D9" w14:textId="77777777" w:rsidR="00887BBD" w:rsidRPr="00887BBD" w:rsidRDefault="00887BBD" w:rsidP="00887BBD">
      <w:pPr>
        <w:numPr>
          <w:ilvl w:val="0"/>
          <w:numId w:val="45"/>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Assessment rubrics should value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content and coherence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as much as grammar and mechanics, reflecting a balanced approach to writing evaluation.</w:t>
      </w:r>
    </w:p>
    <w:p w14:paraId="3EA745A0" w14:textId="77777777" w:rsidR="00887BBD" w:rsidRPr="00887BBD" w:rsidRDefault="00887BBD" w:rsidP="00887BBD">
      <w:pPr>
        <w:bidi w:val="0"/>
        <w:spacing w:after="0"/>
        <w:jc w:val="both"/>
        <w:outlineLvl w:val="2"/>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5.5.3 For Teacher Training Programs</w:t>
      </w:r>
    </w:p>
    <w:p w14:paraId="3226E424" w14:textId="77777777" w:rsidR="00887BBD" w:rsidRPr="00887BBD" w:rsidRDefault="00887BBD" w:rsidP="00887BBD">
      <w:pPr>
        <w:numPr>
          <w:ilvl w:val="0"/>
          <w:numId w:val="4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Pre-service and in-service training programs should prepare teachers to use cognitive and visual strategies such as clustering.</w:t>
      </w:r>
    </w:p>
    <w:p w14:paraId="190B0AD4" w14:textId="77777777" w:rsidR="00887BBD" w:rsidRPr="00887BBD" w:rsidRDefault="00887BBD" w:rsidP="00887BBD">
      <w:pPr>
        <w:numPr>
          <w:ilvl w:val="0"/>
          <w:numId w:val="46"/>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Workshops and seminars can be organized to demonstrate how clustering can be implemented effectively in EFL classrooms.</w:t>
      </w:r>
    </w:p>
    <w:p w14:paraId="57AB2102"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5.6 Recommendations for Further Research</w:t>
      </w:r>
    </w:p>
    <w:p w14:paraId="5B1E3A31"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While this study provides valuable insights, it also opens several avenues for future research:</w:t>
      </w:r>
    </w:p>
    <w:p w14:paraId="31AB5C4B" w14:textId="77777777" w:rsidR="00887BBD" w:rsidRPr="00887BBD" w:rsidRDefault="00887BBD" w:rsidP="00887BBD">
      <w:pPr>
        <w:numPr>
          <w:ilvl w:val="0"/>
          <w:numId w:val="4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Larger Samples: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Future studies could include a broader population from multiple Iraqi universities to enhance generalizability.</w:t>
      </w:r>
    </w:p>
    <w:p w14:paraId="160071B4" w14:textId="77777777" w:rsidR="00887BBD" w:rsidRPr="00887BBD" w:rsidRDefault="00887BBD" w:rsidP="00887BBD">
      <w:pPr>
        <w:numPr>
          <w:ilvl w:val="0"/>
          <w:numId w:val="4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Longitudinal Studies: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Researchers may conduct long-term investigations to examine the lasting effects of clustering on writing development.</w:t>
      </w:r>
    </w:p>
    <w:p w14:paraId="2A16D2AB" w14:textId="77777777" w:rsidR="00887BBD" w:rsidRPr="00887BBD" w:rsidRDefault="00887BBD" w:rsidP="00887BBD">
      <w:pPr>
        <w:numPr>
          <w:ilvl w:val="0"/>
          <w:numId w:val="4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Comparative Studies: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Further research could compare clustering with other prewriting techniques (e.g., freewriting, listing, or clustering).</w:t>
      </w:r>
    </w:p>
    <w:p w14:paraId="489CC083" w14:textId="77777777" w:rsidR="00887BBD" w:rsidRPr="00887BBD" w:rsidRDefault="00887BBD" w:rsidP="00887BBD">
      <w:pPr>
        <w:numPr>
          <w:ilvl w:val="0"/>
          <w:numId w:val="4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Qualitative Approaches: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Including interviews or reflective journals could reveal students’ perceptions and experiences more deeply.</w:t>
      </w:r>
    </w:p>
    <w:p w14:paraId="40924BFD" w14:textId="77777777" w:rsidR="00887BBD" w:rsidRPr="00887BBD" w:rsidRDefault="00887BBD" w:rsidP="00887BBD">
      <w:pPr>
        <w:numPr>
          <w:ilvl w:val="0"/>
          <w:numId w:val="4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Genre-Based Studies: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Researchers might explore the impact of clustering on different writing genres such as reports, narratives, and argumentative essays.</w:t>
      </w:r>
    </w:p>
    <w:p w14:paraId="477A000D" w14:textId="77777777" w:rsidR="00887BBD" w:rsidRPr="00887BBD" w:rsidRDefault="00887BBD" w:rsidP="00887BBD">
      <w:pPr>
        <w:numPr>
          <w:ilvl w:val="0"/>
          <w:numId w:val="47"/>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Technology Integration:</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Investigating the use of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digital clustering tools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(e.g., </w:t>
      </w:r>
      <w:proofErr w:type="spell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MindMeister</w:t>
      </w:r>
      <w:proofErr w:type="spell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Coggle) may yield insights into modern, tech-based writing pedagogy.</w:t>
      </w:r>
    </w:p>
    <w:p w14:paraId="2E60D614"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t>5.7 Limitations of the Study</w:t>
      </w:r>
    </w:p>
    <w:p w14:paraId="5401918F"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Despite its contributions, the study faced certain limitations:</w:t>
      </w:r>
    </w:p>
    <w:p w14:paraId="5B3A020D" w14:textId="77777777" w:rsidR="00887BBD" w:rsidRPr="00887BBD" w:rsidRDefault="00887BBD" w:rsidP="00887BBD">
      <w:pPr>
        <w:numPr>
          <w:ilvl w:val="0"/>
          <w:numId w:val="4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study was limited to one university (Sawa University) with a relatively small sample (n = 60).</w:t>
      </w:r>
    </w:p>
    <w:p w14:paraId="5B6D842A" w14:textId="77777777" w:rsidR="00887BBD" w:rsidRPr="00887BBD" w:rsidRDefault="00887BBD" w:rsidP="00887BBD">
      <w:pPr>
        <w:numPr>
          <w:ilvl w:val="0"/>
          <w:numId w:val="4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The treatment lasted for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eight weeks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which may not reflect long-term improvement.</w:t>
      </w:r>
    </w:p>
    <w:p w14:paraId="13741820" w14:textId="77777777" w:rsidR="00887BBD" w:rsidRPr="00887BBD" w:rsidRDefault="00887BBD" w:rsidP="00887BBD">
      <w:pPr>
        <w:numPr>
          <w:ilvl w:val="0"/>
          <w:numId w:val="4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 study focused only on essay writing, not on other forms of written discourse.</w:t>
      </w:r>
    </w:p>
    <w:p w14:paraId="67CE476F" w14:textId="77777777" w:rsidR="00887BBD" w:rsidRPr="00887BBD" w:rsidRDefault="00887BBD" w:rsidP="00887BBD">
      <w:pPr>
        <w:numPr>
          <w:ilvl w:val="0"/>
          <w:numId w:val="48"/>
        </w:num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Qualitative data (e.g., interviews or observation notes) were limited, though classroom feedback provided useful supplementary insights.</w:t>
      </w:r>
    </w:p>
    <w:p w14:paraId="6F9755EC"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bidi="ar-IQ"/>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These limitations, however, do not diminish the value of the findings but rather highlight the need for continued research.</w:t>
      </w:r>
    </w:p>
    <w:p w14:paraId="1BC82E74" w14:textId="77777777" w:rsidR="00887BBD" w:rsidRPr="00887BBD" w:rsidRDefault="00887BBD" w:rsidP="00887BBD">
      <w:pPr>
        <w:bidi w:val="0"/>
        <w:spacing w:after="0"/>
        <w:jc w:val="both"/>
        <w:outlineLvl w:val="1"/>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pPr>
      <w:r w:rsidRPr="00887BBD">
        <w:rPr>
          <w:rFonts w:asciiTheme="majorBidi" w:eastAsia="Times New Roman" w:hAnsiTheme="majorBidi" w:cstheme="majorBidi"/>
          <w:b/>
          <w:bCs/>
          <w:color w:val="C00000"/>
          <w:sz w:val="24"/>
          <w:szCs w:val="24"/>
          <w:lang w:val="en-GB" w:eastAsia="en-GB"/>
          <w14:textFill>
            <w14:solidFill>
              <w14:srgbClr w14:val="C00000">
                <w14:alpha w14:val="3000"/>
              </w14:srgbClr>
            </w14:solidFill>
          </w14:textFill>
        </w:rPr>
        <w:lastRenderedPageBreak/>
        <w:t>5.8 Final Remarks</w:t>
      </w:r>
    </w:p>
    <w:p w14:paraId="69AAEB62" w14:textId="77777777"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Writing is not merely a linguistic skill but a cognitive and creative process that requires planning, organization, and expression. This study provides empirical evidence that the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clustering technique</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serves as a powerful tool to support these cognitive processes, leading to significant improvement in EFL learners’ writing performance.</w:t>
      </w:r>
    </w:p>
    <w:p w14:paraId="5D15073C" w14:textId="3756E061" w:rsidR="00887BBD" w:rsidRPr="00887BBD" w:rsidRDefault="00887BBD" w:rsidP="00887BBD">
      <w:pPr>
        <w:bidi w:val="0"/>
        <w:spacing w:after="0"/>
        <w:jc w:val="both"/>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pP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By allowing students to visualize their ideas, clustering transforms writing from a daunting task into an achievable and enjoyable activity. Consequently, integrating clustering into Iraqi EFL writing classes can make writing instruction more effective, engaging, and </w:t>
      </w:r>
      <w:proofErr w:type="gramStart"/>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learner-cantered</w:t>
      </w:r>
      <w:proofErr w:type="gramEnd"/>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The results of this study advocate for a shift toward more </w:t>
      </w:r>
      <w:r w:rsidRPr="00887BBD">
        <w:rPr>
          <w:rFonts w:asciiTheme="majorBidi" w:eastAsia="Times New Roman" w:hAnsiTheme="majorBidi" w:cstheme="majorBidi"/>
          <w:b/>
          <w:bCs/>
          <w:color w:val="000000"/>
          <w:sz w:val="24"/>
          <w:szCs w:val="24"/>
          <w:lang w:val="en-GB" w:eastAsia="en-GB"/>
          <w14:textFill>
            <w14:solidFill>
              <w14:srgbClr w14:val="000000">
                <w14:alpha w14:val="3000"/>
              </w14:srgbClr>
            </w14:solidFill>
          </w14:textFill>
        </w:rPr>
        <w:t>interactive, process-oriented, and visual approaches</w:t>
      </w:r>
      <w:r w:rsidRPr="00887BBD">
        <w:rPr>
          <w:rFonts w:asciiTheme="majorBidi" w:eastAsia="Times New Roman" w:hAnsiTheme="majorBidi" w:cstheme="majorBidi"/>
          <w:color w:val="000000"/>
          <w:sz w:val="24"/>
          <w:szCs w:val="24"/>
          <w:lang w:val="en-GB" w:eastAsia="en-GB"/>
          <w14:textFill>
            <w14:solidFill>
              <w14:srgbClr w14:val="000000">
                <w14:alpha w14:val="3000"/>
              </w14:srgbClr>
            </w14:solidFill>
          </w14:textFill>
        </w:rPr>
        <w:t xml:space="preserve"> in the teaching of writing across Iraqi universities.</w:t>
      </w:r>
    </w:p>
    <w:p w14:paraId="0AC37393" w14:textId="77777777" w:rsidR="00887BBD" w:rsidRPr="00887BBD" w:rsidRDefault="00887BBD" w:rsidP="00887BBD">
      <w:pPr>
        <w:bidi w:val="0"/>
        <w:spacing w:after="0"/>
        <w:jc w:val="both"/>
        <w:outlineLvl w:val="0"/>
        <w:rPr>
          <w:rFonts w:asciiTheme="majorBidi" w:eastAsia="Times New Roman" w:hAnsiTheme="majorBidi" w:cstheme="majorBidi"/>
          <w:b/>
          <w:bCs/>
          <w:color w:val="C00000"/>
          <w:kern w:val="36"/>
          <w:sz w:val="24"/>
          <w:szCs w:val="24"/>
          <w:lang w:val="en-GB" w:eastAsia="en-GB"/>
          <w14:textFill>
            <w14:solidFill>
              <w14:srgbClr w14:val="C00000">
                <w14:alpha w14:val="2000"/>
              </w14:srgbClr>
            </w14:solidFill>
          </w14:textFill>
        </w:rPr>
      </w:pPr>
      <w:r w:rsidRPr="00887BBD">
        <w:rPr>
          <w:rFonts w:asciiTheme="majorBidi" w:eastAsia="Times New Roman" w:hAnsiTheme="majorBidi" w:cstheme="majorBidi"/>
          <w:b/>
          <w:bCs/>
          <w:color w:val="C00000"/>
          <w:kern w:val="36"/>
          <w:sz w:val="24"/>
          <w:szCs w:val="24"/>
          <w:lang w:val="en-GB" w:eastAsia="en-GB"/>
          <w14:textFill>
            <w14:solidFill>
              <w14:srgbClr w14:val="C00000">
                <w14:alpha w14:val="2000"/>
              </w14:srgbClr>
            </w14:solidFill>
          </w14:textFill>
        </w:rPr>
        <w:t>References</w:t>
      </w:r>
    </w:p>
    <w:p w14:paraId="07357BAA"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Abbas, S. H. (2022). The effectiveness of using mind mapping and clustering techniques on EFL students’ writing performance. </w:t>
      </w:r>
      <w:r w:rsidRPr="00887BBD">
        <w:rPr>
          <w:rStyle w:val="Emphasis"/>
          <w:rFonts w:asciiTheme="majorBidi" w:hAnsiTheme="majorBidi" w:cstheme="majorBidi"/>
        </w:rPr>
        <w:t>Journal of Education and Human Development, 11</w:t>
      </w:r>
      <w:r w:rsidRPr="00887BBD">
        <w:rPr>
          <w:rFonts w:asciiTheme="majorBidi" w:hAnsiTheme="majorBidi" w:cstheme="majorBidi"/>
        </w:rPr>
        <w:t xml:space="preserve">(3), 45–58. </w:t>
      </w:r>
      <w:hyperlink r:id="rId11" w:tgtFrame="_new" w:history="1">
        <w:r w:rsidRPr="00887BBD">
          <w:rPr>
            <w:rStyle w:val="Hyperlink"/>
            <w:rFonts w:asciiTheme="majorBidi" w:hAnsiTheme="majorBidi" w:cstheme="majorBidi"/>
          </w:rPr>
          <w:t>https://doi.org/10.15640/jehd.v11n3a4</w:t>
        </w:r>
      </w:hyperlink>
    </w:p>
    <w:p w14:paraId="29D5D125"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Al-</w:t>
      </w:r>
      <w:proofErr w:type="spellStart"/>
      <w:r w:rsidRPr="00887BBD">
        <w:rPr>
          <w:rFonts w:asciiTheme="majorBidi" w:hAnsiTheme="majorBidi" w:cstheme="majorBidi"/>
        </w:rPr>
        <w:t>Jarf</w:t>
      </w:r>
      <w:proofErr w:type="spellEnd"/>
      <w:r w:rsidRPr="00887BBD">
        <w:rPr>
          <w:rFonts w:asciiTheme="majorBidi" w:hAnsiTheme="majorBidi" w:cstheme="majorBidi"/>
        </w:rPr>
        <w:t xml:space="preserve">, R. (2009). Enhancing freshman students’ writing skills with a mind-mapping software. </w:t>
      </w:r>
      <w:r w:rsidRPr="00887BBD">
        <w:rPr>
          <w:rStyle w:val="Emphasis"/>
          <w:rFonts w:asciiTheme="majorBidi" w:hAnsiTheme="majorBidi" w:cstheme="majorBidi"/>
        </w:rPr>
        <w:t>Asian EFL Journal, 11</w:t>
      </w:r>
      <w:r w:rsidRPr="00887BBD">
        <w:rPr>
          <w:rFonts w:asciiTheme="majorBidi" w:hAnsiTheme="majorBidi" w:cstheme="majorBidi"/>
        </w:rPr>
        <w:t>(3), 4–26.</w:t>
      </w:r>
    </w:p>
    <w:p w14:paraId="0AC54E9D"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Al-Khafaji, S. M. (2021). The role of prewriting strategies in developing EFL learners’ essay writing skills. </w:t>
      </w:r>
      <w:r w:rsidRPr="00887BBD">
        <w:rPr>
          <w:rStyle w:val="Emphasis"/>
          <w:rFonts w:asciiTheme="majorBidi" w:hAnsiTheme="majorBidi" w:cstheme="majorBidi"/>
        </w:rPr>
        <w:t>Arab World English Journal, 12</w:t>
      </w:r>
      <w:r w:rsidRPr="00887BBD">
        <w:rPr>
          <w:rFonts w:asciiTheme="majorBidi" w:hAnsiTheme="majorBidi" w:cstheme="majorBidi"/>
        </w:rPr>
        <w:t xml:space="preserve">(2), 235–249. </w:t>
      </w:r>
      <w:hyperlink r:id="rId12" w:tgtFrame="_new" w:history="1">
        <w:r w:rsidRPr="00887BBD">
          <w:rPr>
            <w:rStyle w:val="Hyperlink"/>
            <w:rFonts w:asciiTheme="majorBidi" w:hAnsiTheme="majorBidi" w:cstheme="majorBidi"/>
          </w:rPr>
          <w:t>https://doi.org/10.24093/awej/vol12no2.16</w:t>
        </w:r>
      </w:hyperlink>
    </w:p>
    <w:p w14:paraId="4E658C2A"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Al-Rassoul, M. A., &amp; Kareem, F. H. (2023). Investigating the effect of brainstorming and clustering strategies on Iraqi EFL learners’ writing achievement. </w:t>
      </w:r>
      <w:r w:rsidRPr="00887BBD">
        <w:rPr>
          <w:rStyle w:val="Emphasis"/>
          <w:rFonts w:asciiTheme="majorBidi" w:hAnsiTheme="majorBidi" w:cstheme="majorBidi"/>
        </w:rPr>
        <w:t>Journal of Language and Linguistic Studies, 19</w:t>
      </w:r>
      <w:r w:rsidRPr="00887BBD">
        <w:rPr>
          <w:rFonts w:asciiTheme="majorBidi" w:hAnsiTheme="majorBidi" w:cstheme="majorBidi"/>
        </w:rPr>
        <w:t>(1), 85–101.</w:t>
      </w:r>
    </w:p>
    <w:p w14:paraId="28BF0AC4"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Brown, H. D. (2007). </w:t>
      </w:r>
      <w:r w:rsidRPr="00887BBD">
        <w:rPr>
          <w:rStyle w:val="Emphasis"/>
          <w:rFonts w:asciiTheme="majorBidi" w:hAnsiTheme="majorBidi" w:cstheme="majorBidi"/>
        </w:rPr>
        <w:t>Principles of language learning and teaching</w:t>
      </w:r>
      <w:r w:rsidRPr="00887BBD">
        <w:rPr>
          <w:rFonts w:asciiTheme="majorBidi" w:hAnsiTheme="majorBidi" w:cstheme="majorBidi"/>
        </w:rPr>
        <w:t xml:space="preserve"> (5th ed.). Pearson Education.</w:t>
      </w:r>
    </w:p>
    <w:p w14:paraId="440CBD12"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Byrne, D. (1998). </w:t>
      </w:r>
      <w:r w:rsidRPr="00887BBD">
        <w:rPr>
          <w:rStyle w:val="Emphasis"/>
          <w:rFonts w:asciiTheme="majorBidi" w:hAnsiTheme="majorBidi" w:cstheme="majorBidi"/>
        </w:rPr>
        <w:t>Teaching writing skills</w:t>
      </w:r>
      <w:r w:rsidRPr="00887BBD">
        <w:rPr>
          <w:rFonts w:asciiTheme="majorBidi" w:hAnsiTheme="majorBidi" w:cstheme="majorBidi"/>
        </w:rPr>
        <w:t>. Longman.</w:t>
      </w:r>
    </w:p>
    <w:p w14:paraId="37BE3A66"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Buzan, T. (2006). </w:t>
      </w:r>
      <w:r w:rsidRPr="00887BBD">
        <w:rPr>
          <w:rFonts w:asciiTheme="majorBidi" w:hAnsiTheme="majorBidi" w:cstheme="majorBidi"/>
          <w:i/>
          <w:iCs/>
        </w:rPr>
        <w:t>Mind mapping</w:t>
      </w:r>
      <w:r w:rsidRPr="00887BBD">
        <w:rPr>
          <w:rFonts w:asciiTheme="majorBidi" w:hAnsiTheme="majorBidi" w:cstheme="majorBidi"/>
        </w:rPr>
        <w:t>. Pearson Education.</w:t>
      </w:r>
    </w:p>
    <w:p w14:paraId="17D33340"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Cohen, L., Manion, L., &amp; Morrison, K. (2018). </w:t>
      </w:r>
      <w:r w:rsidRPr="00887BBD">
        <w:rPr>
          <w:rStyle w:val="Emphasis"/>
          <w:rFonts w:asciiTheme="majorBidi" w:hAnsiTheme="majorBidi" w:cstheme="majorBidi"/>
        </w:rPr>
        <w:t>Research methods in education</w:t>
      </w:r>
      <w:r w:rsidRPr="00887BBD">
        <w:rPr>
          <w:rFonts w:asciiTheme="majorBidi" w:hAnsiTheme="majorBidi" w:cstheme="majorBidi"/>
        </w:rPr>
        <w:t xml:space="preserve"> (8th ed.). Routledge.</w:t>
      </w:r>
    </w:p>
    <w:p w14:paraId="1C61C9B6"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Cumming, A. (2013). </w:t>
      </w:r>
      <w:r w:rsidRPr="00887BBD">
        <w:rPr>
          <w:rStyle w:val="Emphasis"/>
          <w:rFonts w:asciiTheme="majorBidi" w:hAnsiTheme="majorBidi" w:cstheme="majorBidi"/>
        </w:rPr>
        <w:t>Assessing writing</w:t>
      </w:r>
      <w:r w:rsidRPr="00887BBD">
        <w:rPr>
          <w:rFonts w:asciiTheme="majorBidi" w:hAnsiTheme="majorBidi" w:cstheme="majorBidi"/>
        </w:rPr>
        <w:t>. Cambridge University Press.</w:t>
      </w:r>
    </w:p>
    <w:p w14:paraId="6E840C14"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Ellis, R., &amp; Yuan, </w:t>
      </w:r>
      <w:proofErr w:type="gramStart"/>
      <w:r w:rsidRPr="00887BBD">
        <w:rPr>
          <w:rFonts w:asciiTheme="majorBidi" w:hAnsiTheme="majorBidi" w:cstheme="majorBidi"/>
        </w:rPr>
        <w:t>F.(</w:t>
      </w:r>
      <w:proofErr w:type="gramEnd"/>
      <w:r w:rsidRPr="00887BBD">
        <w:rPr>
          <w:rFonts w:asciiTheme="majorBidi" w:hAnsiTheme="majorBidi" w:cstheme="majorBidi"/>
        </w:rPr>
        <w:t>2004</w:t>
      </w:r>
      <w:proofErr w:type="gramStart"/>
      <w:r w:rsidRPr="00887BBD">
        <w:rPr>
          <w:rFonts w:asciiTheme="majorBidi" w:hAnsiTheme="majorBidi" w:cstheme="majorBidi"/>
        </w:rPr>
        <w:t>).The</w:t>
      </w:r>
      <w:proofErr w:type="gramEnd"/>
      <w:r w:rsidRPr="00887BBD">
        <w:rPr>
          <w:rFonts w:asciiTheme="majorBidi" w:hAnsiTheme="majorBidi" w:cstheme="majorBidi"/>
        </w:rPr>
        <w:t xml:space="preserve"> effect of planning on fluency, complexity, and accuracy in second language narrative writing. </w:t>
      </w:r>
      <w:r w:rsidRPr="00887BBD">
        <w:rPr>
          <w:rFonts w:asciiTheme="majorBidi" w:hAnsiTheme="majorBidi" w:cstheme="majorBidi"/>
          <w:i/>
          <w:iCs/>
        </w:rPr>
        <w:t>Studies in Second Language Acquisition, 26</w:t>
      </w:r>
      <w:r w:rsidRPr="00887BBD">
        <w:rPr>
          <w:rFonts w:asciiTheme="majorBidi" w:hAnsiTheme="majorBidi" w:cstheme="majorBidi"/>
        </w:rPr>
        <w:t>(1), 59-84.</w:t>
      </w:r>
    </w:p>
    <w:p w14:paraId="5AD0479C"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Flower, L., &amp; Hayes, </w:t>
      </w:r>
      <w:proofErr w:type="gramStart"/>
      <w:r w:rsidRPr="00887BBD">
        <w:rPr>
          <w:rFonts w:asciiTheme="majorBidi" w:hAnsiTheme="majorBidi" w:cstheme="majorBidi"/>
        </w:rPr>
        <w:t>J.R.(</w:t>
      </w:r>
      <w:proofErr w:type="gramEnd"/>
      <w:r w:rsidRPr="00887BBD">
        <w:rPr>
          <w:rFonts w:asciiTheme="majorBidi" w:hAnsiTheme="majorBidi" w:cstheme="majorBidi"/>
        </w:rPr>
        <w:t xml:space="preserve">1981). A cognitive process theory of writing. </w:t>
      </w:r>
      <w:r w:rsidRPr="00887BBD">
        <w:rPr>
          <w:rFonts w:asciiTheme="majorBidi" w:hAnsiTheme="majorBidi" w:cstheme="majorBidi"/>
          <w:i/>
          <w:iCs/>
        </w:rPr>
        <w:t>College of composition &amp; Communication</w:t>
      </w:r>
      <w:r w:rsidRPr="00887BBD">
        <w:rPr>
          <w:rFonts w:asciiTheme="majorBidi" w:hAnsiTheme="majorBidi" w:cstheme="majorBidi"/>
        </w:rPr>
        <w:t xml:space="preserve">, </w:t>
      </w:r>
      <w:r w:rsidRPr="00887BBD">
        <w:rPr>
          <w:rFonts w:asciiTheme="majorBidi" w:hAnsiTheme="majorBidi" w:cstheme="majorBidi"/>
          <w:i/>
          <w:iCs/>
        </w:rPr>
        <w:t>32</w:t>
      </w:r>
      <w:r w:rsidRPr="00887BBD">
        <w:rPr>
          <w:rFonts w:asciiTheme="majorBidi" w:hAnsiTheme="majorBidi" w:cstheme="majorBidi"/>
        </w:rPr>
        <w:t>(4), 365-387.</w:t>
      </w:r>
    </w:p>
    <w:p w14:paraId="03581EB1"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proofErr w:type="spellStart"/>
      <w:r w:rsidRPr="00887BBD">
        <w:rPr>
          <w:rFonts w:asciiTheme="majorBidi" w:hAnsiTheme="majorBidi" w:cstheme="majorBidi"/>
        </w:rPr>
        <w:t>Gocen</w:t>
      </w:r>
      <w:proofErr w:type="spellEnd"/>
      <w:r w:rsidRPr="00887BBD">
        <w:rPr>
          <w:rFonts w:asciiTheme="majorBidi" w:hAnsiTheme="majorBidi" w:cstheme="majorBidi"/>
        </w:rPr>
        <w:t xml:space="preserve">, G., &amp; Aydin, G. (2020). The impact of graphic organizers on EFL learners’ writing performance. </w:t>
      </w:r>
      <w:r w:rsidRPr="00887BBD">
        <w:rPr>
          <w:rStyle w:val="Emphasis"/>
          <w:rFonts w:asciiTheme="majorBidi" w:hAnsiTheme="majorBidi" w:cstheme="majorBidi"/>
        </w:rPr>
        <w:t>English Language Teaching, 13</w:t>
      </w:r>
      <w:r w:rsidRPr="00887BBD">
        <w:rPr>
          <w:rFonts w:asciiTheme="majorBidi" w:hAnsiTheme="majorBidi" w:cstheme="majorBidi"/>
        </w:rPr>
        <w:t xml:space="preserve">(5), 113–126. </w:t>
      </w:r>
      <w:hyperlink r:id="rId13" w:tgtFrame="_new" w:history="1">
        <w:r w:rsidRPr="00887BBD">
          <w:rPr>
            <w:rStyle w:val="Hyperlink"/>
            <w:rFonts w:asciiTheme="majorBidi" w:hAnsiTheme="majorBidi" w:cstheme="majorBidi"/>
          </w:rPr>
          <w:t>https://doi.org/10.5539/elt.v13n5p113</w:t>
        </w:r>
      </w:hyperlink>
    </w:p>
    <w:p w14:paraId="669E18CE"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Hussein, A. A., &amp; Kareem, R. J. (2023). The influence of using visual thinking tools on improving EFL students’ written composition. </w:t>
      </w:r>
      <w:r w:rsidRPr="00887BBD">
        <w:rPr>
          <w:rStyle w:val="Emphasis"/>
          <w:rFonts w:asciiTheme="majorBidi" w:hAnsiTheme="majorBidi" w:cstheme="majorBidi"/>
        </w:rPr>
        <w:t>International Journal of English Linguistics, 13</w:t>
      </w:r>
      <w:r w:rsidRPr="00887BBD">
        <w:rPr>
          <w:rFonts w:asciiTheme="majorBidi" w:hAnsiTheme="majorBidi" w:cstheme="majorBidi"/>
        </w:rPr>
        <w:t>(4), 56–70.</w:t>
      </w:r>
    </w:p>
    <w:p w14:paraId="5A2A92FE"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Hyland, K. (2003). </w:t>
      </w:r>
      <w:r w:rsidRPr="00887BBD">
        <w:rPr>
          <w:rStyle w:val="Emphasis"/>
          <w:rFonts w:asciiTheme="majorBidi" w:hAnsiTheme="majorBidi" w:cstheme="majorBidi"/>
        </w:rPr>
        <w:t>Second language writing</w:t>
      </w:r>
      <w:r w:rsidRPr="00887BBD">
        <w:rPr>
          <w:rFonts w:asciiTheme="majorBidi" w:hAnsiTheme="majorBidi" w:cstheme="majorBidi"/>
        </w:rPr>
        <w:t>. Cambridge University Press.</w:t>
      </w:r>
    </w:p>
    <w:p w14:paraId="2E55F34A"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lastRenderedPageBreak/>
        <w:t xml:space="preserve">Jacobs, H. L. (1981). </w:t>
      </w:r>
      <w:r w:rsidRPr="00887BBD">
        <w:rPr>
          <w:rFonts w:asciiTheme="majorBidi" w:hAnsiTheme="majorBidi" w:cstheme="majorBidi"/>
          <w:i/>
          <w:iCs/>
        </w:rPr>
        <w:t>Testing ESL composition: A practical approach</w:t>
      </w:r>
      <w:r w:rsidRPr="00887BBD">
        <w:rPr>
          <w:rFonts w:asciiTheme="majorBidi" w:hAnsiTheme="majorBidi" w:cstheme="majorBidi"/>
        </w:rPr>
        <w:t xml:space="preserve">. </w:t>
      </w:r>
      <w:r w:rsidRPr="00887BBD">
        <w:rPr>
          <w:rFonts w:asciiTheme="majorBidi" w:hAnsiTheme="majorBidi" w:cstheme="majorBidi"/>
          <w:i/>
          <w:iCs/>
        </w:rPr>
        <w:t>English Composition Program</w:t>
      </w:r>
      <w:r w:rsidRPr="00887BBD">
        <w:rPr>
          <w:rFonts w:asciiTheme="majorBidi" w:hAnsiTheme="majorBidi" w:cstheme="majorBidi"/>
        </w:rPr>
        <w:t>. Newbury House Publisher, Inc., Rowley MA 01969.</w:t>
      </w:r>
    </w:p>
    <w:p w14:paraId="32632FA1"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Langan, J. (2011). </w:t>
      </w:r>
      <w:r w:rsidRPr="00887BBD">
        <w:rPr>
          <w:rStyle w:val="Emphasis"/>
          <w:rFonts w:asciiTheme="majorBidi" w:hAnsiTheme="majorBidi" w:cstheme="majorBidi"/>
        </w:rPr>
        <w:t>College writing skills with readings</w:t>
      </w:r>
      <w:r w:rsidRPr="00887BBD">
        <w:rPr>
          <w:rFonts w:asciiTheme="majorBidi" w:hAnsiTheme="majorBidi" w:cstheme="majorBidi"/>
        </w:rPr>
        <w:t xml:space="preserve"> (8th ed.). McGraw-Hill.</w:t>
      </w:r>
    </w:p>
    <w:p w14:paraId="222713D9"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Mahmoud, M. A. (2021). Investigating the effect of mind mapping on EFL writing achievement and attitude. </w:t>
      </w:r>
      <w:r w:rsidRPr="00887BBD">
        <w:rPr>
          <w:rStyle w:val="Emphasis"/>
          <w:rFonts w:asciiTheme="majorBidi" w:hAnsiTheme="majorBidi" w:cstheme="majorBidi"/>
        </w:rPr>
        <w:t>Arab World English Journal, 12</w:t>
      </w:r>
      <w:r w:rsidRPr="00887BBD">
        <w:rPr>
          <w:rFonts w:asciiTheme="majorBidi" w:hAnsiTheme="majorBidi" w:cstheme="majorBidi"/>
        </w:rPr>
        <w:t xml:space="preserve">(4), 260–275. </w:t>
      </w:r>
      <w:hyperlink r:id="rId14" w:tgtFrame="_new" w:history="1">
        <w:r w:rsidRPr="00887BBD">
          <w:rPr>
            <w:rStyle w:val="Hyperlink"/>
            <w:rFonts w:asciiTheme="majorBidi" w:hAnsiTheme="majorBidi" w:cstheme="majorBidi"/>
          </w:rPr>
          <w:t>https://doi.org/10.24093/awej/vol12no4.19</w:t>
        </w:r>
      </w:hyperlink>
    </w:p>
    <w:p w14:paraId="503135EF"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Nunan, D. (2003). </w:t>
      </w:r>
      <w:r w:rsidRPr="00887BBD">
        <w:rPr>
          <w:rStyle w:val="Emphasis"/>
          <w:rFonts w:asciiTheme="majorBidi" w:hAnsiTheme="majorBidi" w:cstheme="majorBidi"/>
        </w:rPr>
        <w:t>Practical English language teaching</w:t>
      </w:r>
      <w:r w:rsidRPr="00887BBD">
        <w:rPr>
          <w:rFonts w:asciiTheme="majorBidi" w:hAnsiTheme="majorBidi" w:cstheme="majorBidi"/>
        </w:rPr>
        <w:t>. McGraw-Hill.</w:t>
      </w:r>
    </w:p>
    <w:p w14:paraId="0AEF0451"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proofErr w:type="spellStart"/>
      <w:r w:rsidRPr="00887BBD">
        <w:rPr>
          <w:rFonts w:asciiTheme="majorBidi" w:hAnsiTheme="majorBidi" w:cstheme="majorBidi"/>
        </w:rPr>
        <w:t>Raimes</w:t>
      </w:r>
      <w:proofErr w:type="spellEnd"/>
      <w:r w:rsidRPr="00887BBD">
        <w:rPr>
          <w:rFonts w:asciiTheme="majorBidi" w:hAnsiTheme="majorBidi" w:cstheme="majorBidi"/>
        </w:rPr>
        <w:t xml:space="preserve">, A. (1983). </w:t>
      </w:r>
      <w:r w:rsidRPr="00887BBD">
        <w:rPr>
          <w:rStyle w:val="Emphasis"/>
          <w:rFonts w:asciiTheme="majorBidi" w:hAnsiTheme="majorBidi" w:cstheme="majorBidi"/>
        </w:rPr>
        <w:t>Techniques in teaching writing</w:t>
      </w:r>
      <w:r w:rsidRPr="00887BBD">
        <w:rPr>
          <w:rFonts w:asciiTheme="majorBidi" w:hAnsiTheme="majorBidi" w:cstheme="majorBidi"/>
        </w:rPr>
        <w:t>. Oxford University Press.</w:t>
      </w:r>
    </w:p>
    <w:p w14:paraId="0E855FE3"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Richards, J. C., &amp; </w:t>
      </w:r>
      <w:proofErr w:type="spellStart"/>
      <w:r w:rsidRPr="00887BBD">
        <w:rPr>
          <w:rFonts w:asciiTheme="majorBidi" w:hAnsiTheme="majorBidi" w:cstheme="majorBidi"/>
        </w:rPr>
        <w:t>Renandya</w:t>
      </w:r>
      <w:proofErr w:type="spellEnd"/>
      <w:r w:rsidRPr="00887BBD">
        <w:rPr>
          <w:rFonts w:asciiTheme="majorBidi" w:hAnsiTheme="majorBidi" w:cstheme="majorBidi"/>
        </w:rPr>
        <w:t xml:space="preserve">, W. A. (Eds.). (2002). </w:t>
      </w:r>
      <w:r w:rsidRPr="00887BBD">
        <w:rPr>
          <w:rStyle w:val="Emphasis"/>
          <w:rFonts w:asciiTheme="majorBidi" w:hAnsiTheme="majorBidi" w:cstheme="majorBidi"/>
        </w:rPr>
        <w:t>Methodology in language teaching: An anthology of current practice</w:t>
      </w:r>
      <w:r w:rsidRPr="00887BBD">
        <w:rPr>
          <w:rFonts w:asciiTheme="majorBidi" w:hAnsiTheme="majorBidi" w:cstheme="majorBidi"/>
        </w:rPr>
        <w:t>. Cambridge University Press.</w:t>
      </w:r>
    </w:p>
    <w:p w14:paraId="2DBC2D61"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Rico, G. L. (1983). </w:t>
      </w:r>
      <w:r w:rsidRPr="00887BBD">
        <w:rPr>
          <w:rStyle w:val="Emphasis"/>
          <w:rFonts w:asciiTheme="majorBidi" w:hAnsiTheme="majorBidi" w:cstheme="majorBidi"/>
        </w:rPr>
        <w:t>Writing the natural way</w:t>
      </w:r>
      <w:r w:rsidRPr="00887BBD">
        <w:rPr>
          <w:rFonts w:asciiTheme="majorBidi" w:hAnsiTheme="majorBidi" w:cstheme="majorBidi"/>
        </w:rPr>
        <w:t xml:space="preserve">. J. P. </w:t>
      </w:r>
      <w:proofErr w:type="spellStart"/>
      <w:r w:rsidRPr="00887BBD">
        <w:rPr>
          <w:rFonts w:asciiTheme="majorBidi" w:hAnsiTheme="majorBidi" w:cstheme="majorBidi"/>
        </w:rPr>
        <w:t>Tarcher</w:t>
      </w:r>
      <w:proofErr w:type="spellEnd"/>
      <w:r w:rsidRPr="00887BBD">
        <w:rPr>
          <w:rFonts w:asciiTheme="majorBidi" w:hAnsiTheme="majorBidi" w:cstheme="majorBidi"/>
        </w:rPr>
        <w:t>.</w:t>
      </w:r>
    </w:p>
    <w:p w14:paraId="2725B8A2"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Silva, T. (1990). Second language composition instruction: Developments, issues, and directions in ESL. In B. Kroll (Ed.), </w:t>
      </w:r>
      <w:r w:rsidRPr="00887BBD">
        <w:rPr>
          <w:rStyle w:val="Emphasis"/>
          <w:rFonts w:asciiTheme="majorBidi" w:hAnsiTheme="majorBidi" w:cstheme="majorBidi"/>
        </w:rPr>
        <w:t>Second language writing: Research insights for the classroom</w:t>
      </w:r>
      <w:r w:rsidRPr="00887BBD">
        <w:rPr>
          <w:rFonts w:asciiTheme="majorBidi" w:hAnsiTheme="majorBidi" w:cstheme="majorBidi"/>
        </w:rPr>
        <w:t xml:space="preserve"> (pp. 11–23). Cambridge University Press.</w:t>
      </w:r>
    </w:p>
    <w:p w14:paraId="6D28E2E2"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Tribble, C. (1996). </w:t>
      </w:r>
      <w:r w:rsidRPr="00887BBD">
        <w:rPr>
          <w:rFonts w:asciiTheme="majorBidi" w:hAnsiTheme="majorBidi" w:cstheme="majorBidi"/>
          <w:i/>
          <w:iCs/>
        </w:rPr>
        <w:t>Writing</w:t>
      </w:r>
      <w:r w:rsidRPr="00887BBD">
        <w:rPr>
          <w:rFonts w:asciiTheme="majorBidi" w:hAnsiTheme="majorBidi" w:cstheme="majorBidi"/>
        </w:rPr>
        <w:t xml:space="preserve">. Oxford </w:t>
      </w:r>
      <w:proofErr w:type="gramStart"/>
      <w:r w:rsidRPr="00887BBD">
        <w:rPr>
          <w:rFonts w:asciiTheme="majorBidi" w:hAnsiTheme="majorBidi" w:cstheme="majorBidi"/>
        </w:rPr>
        <w:t>university</w:t>
      </w:r>
      <w:proofErr w:type="gramEnd"/>
      <w:r w:rsidRPr="00887BBD">
        <w:rPr>
          <w:rFonts w:asciiTheme="majorBidi" w:hAnsiTheme="majorBidi" w:cstheme="majorBidi"/>
        </w:rPr>
        <w:t xml:space="preserve"> Press.</w:t>
      </w:r>
    </w:p>
    <w:p w14:paraId="5494F59B"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proofErr w:type="spellStart"/>
      <w:r w:rsidRPr="00887BBD">
        <w:rPr>
          <w:rFonts w:asciiTheme="majorBidi" w:hAnsiTheme="majorBidi" w:cstheme="majorBidi"/>
        </w:rPr>
        <w:t>Troyka</w:t>
      </w:r>
      <w:proofErr w:type="spellEnd"/>
      <w:r w:rsidRPr="00887BBD">
        <w:rPr>
          <w:rFonts w:asciiTheme="majorBidi" w:hAnsiTheme="majorBidi" w:cstheme="majorBidi"/>
        </w:rPr>
        <w:t xml:space="preserve">, L. Q. (2002). </w:t>
      </w:r>
      <w:r w:rsidRPr="00887BBD">
        <w:rPr>
          <w:rStyle w:val="Emphasis"/>
          <w:rFonts w:asciiTheme="majorBidi" w:hAnsiTheme="majorBidi" w:cstheme="majorBidi"/>
        </w:rPr>
        <w:t>Simon &amp; Schuster handbook for writers</w:t>
      </w:r>
      <w:r w:rsidRPr="00887BBD">
        <w:rPr>
          <w:rFonts w:asciiTheme="majorBidi" w:hAnsiTheme="majorBidi" w:cstheme="majorBidi"/>
        </w:rPr>
        <w:t xml:space="preserve"> (7th ed.). Prentice Hall.</w:t>
      </w:r>
    </w:p>
    <w:p w14:paraId="719F1EBC" w14:textId="77777777" w:rsidR="00887BBD" w:rsidRPr="00887BBD" w:rsidRDefault="00887BBD" w:rsidP="00887BBD">
      <w:pPr>
        <w:pStyle w:val="NormalWeb"/>
        <w:spacing w:before="0" w:beforeAutospacing="0" w:after="0" w:afterAutospacing="0" w:line="276" w:lineRule="auto"/>
        <w:jc w:val="both"/>
        <w:rPr>
          <w:rFonts w:asciiTheme="majorBidi" w:hAnsiTheme="majorBidi" w:cstheme="majorBidi"/>
        </w:rPr>
      </w:pPr>
      <w:r w:rsidRPr="00887BBD">
        <w:rPr>
          <w:rFonts w:asciiTheme="majorBidi" w:hAnsiTheme="majorBidi" w:cstheme="majorBidi"/>
        </w:rPr>
        <w:t xml:space="preserve">Zamel, V. (1982). Writing: The process of discovering meaning. </w:t>
      </w:r>
      <w:r w:rsidRPr="00887BBD">
        <w:rPr>
          <w:rStyle w:val="Emphasis"/>
          <w:rFonts w:asciiTheme="majorBidi" w:hAnsiTheme="majorBidi" w:cstheme="majorBidi"/>
        </w:rPr>
        <w:t>TESOL Quarterly, 16</w:t>
      </w:r>
      <w:r w:rsidRPr="00887BBD">
        <w:rPr>
          <w:rFonts w:asciiTheme="majorBidi" w:hAnsiTheme="majorBidi" w:cstheme="majorBidi"/>
        </w:rPr>
        <w:t xml:space="preserve">(2), 195–209. </w:t>
      </w:r>
      <w:hyperlink r:id="rId15" w:tgtFrame="_new" w:history="1">
        <w:r w:rsidRPr="00887BBD">
          <w:rPr>
            <w:rStyle w:val="Hyperlink"/>
            <w:rFonts w:asciiTheme="majorBidi" w:hAnsiTheme="majorBidi" w:cstheme="majorBidi"/>
          </w:rPr>
          <w:t>https://doi.org/10.2307/3586792</w:t>
        </w:r>
      </w:hyperlink>
    </w:p>
    <w:p w14:paraId="006B13ED" w14:textId="77777777" w:rsidR="00887BBD" w:rsidRPr="00887BBD" w:rsidRDefault="00887BBD" w:rsidP="00887BBD">
      <w:pPr>
        <w:tabs>
          <w:tab w:val="left" w:pos="2276"/>
        </w:tabs>
        <w:bidi w:val="0"/>
        <w:spacing w:after="0"/>
        <w:rPr>
          <w:rFonts w:asciiTheme="majorBidi" w:hAnsiTheme="majorBidi" w:cstheme="majorBidi"/>
          <w:sz w:val="24"/>
          <w:szCs w:val="24"/>
          <w:rtl/>
          <w:lang w:val="en-GB" w:bidi="ar-IQ"/>
        </w:rPr>
      </w:pPr>
    </w:p>
    <w:p w14:paraId="7E4F6C4E" w14:textId="25EB47D9" w:rsidR="00F065BE" w:rsidRPr="009270EB" w:rsidRDefault="00F065BE" w:rsidP="003B57DC">
      <w:pPr>
        <w:tabs>
          <w:tab w:val="left" w:pos="2276"/>
        </w:tabs>
        <w:bidi w:val="0"/>
        <w:spacing w:after="0" w:line="360" w:lineRule="auto"/>
        <w:jc w:val="both"/>
        <w:rPr>
          <w:rFonts w:asciiTheme="majorBidi" w:hAnsiTheme="majorBidi" w:cstheme="majorBidi"/>
          <w:sz w:val="28"/>
          <w:szCs w:val="28"/>
          <w:rtl/>
          <w:lang w:bidi="ar-IQ"/>
        </w:rPr>
      </w:pPr>
    </w:p>
    <w:sectPr w:rsidR="00F065BE" w:rsidRPr="009270EB" w:rsidSect="00887BBD">
      <w:headerReference w:type="default" r:id="rId16"/>
      <w:pgSz w:w="11906" w:h="16838"/>
      <w:pgMar w:top="1440" w:right="1416" w:bottom="1440" w:left="1800" w:header="1191"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AE6D" w14:textId="77777777" w:rsidR="004E57A8" w:rsidRDefault="004E57A8" w:rsidP="0073566B">
      <w:pPr>
        <w:spacing w:after="0" w:line="240" w:lineRule="auto"/>
      </w:pPr>
      <w:r>
        <w:separator/>
      </w:r>
    </w:p>
  </w:endnote>
  <w:endnote w:type="continuationSeparator" w:id="0">
    <w:p w14:paraId="674A7AF3" w14:textId="77777777" w:rsidR="004E57A8" w:rsidRDefault="004E57A8" w:rsidP="00735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4403060"/>
      <w:docPartObj>
        <w:docPartGallery w:val="Page Numbers (Bottom of Page)"/>
        <w:docPartUnique/>
      </w:docPartObj>
    </w:sdtPr>
    <w:sdtContent>
      <w:p w14:paraId="3EBEF0A0" w14:textId="77777777" w:rsidR="00583B8C" w:rsidRDefault="00583B8C" w:rsidP="00583B8C">
        <w:pPr>
          <w:pStyle w:val="Footer"/>
        </w:pPr>
        <w:r>
          <w:rPr>
            <w:rFonts w:asciiTheme="majorBidi" w:eastAsia="Calibri" w:hAnsiTheme="majorBidi" w:cstheme="majorBidi"/>
            <w:b/>
            <w:bCs/>
            <w:noProof/>
            <w:color w:val="FF0000"/>
            <w:sz w:val="28"/>
            <w:szCs w:val="28"/>
          </w:rPr>
          <mc:AlternateContent>
            <mc:Choice Requires="wps">
              <w:drawing>
                <wp:anchor distT="0" distB="0" distL="114300" distR="114300" simplePos="0" relativeHeight="251694592" behindDoc="0" locked="0" layoutInCell="1" allowOverlap="1" wp14:anchorId="6C8FFCB8" wp14:editId="6ADF075E">
                  <wp:simplePos x="0" y="0"/>
                  <wp:positionH relativeFrom="column">
                    <wp:posOffset>-403602</wp:posOffset>
                  </wp:positionH>
                  <wp:positionV relativeFrom="paragraph">
                    <wp:posOffset>181309</wp:posOffset>
                  </wp:positionV>
                  <wp:extent cx="854296" cy="333513"/>
                  <wp:effectExtent l="0" t="0" r="0" b="0"/>
                  <wp:wrapNone/>
                  <wp:docPr id="46" name="Rectangle 46"/>
                  <wp:cNvGraphicFramePr/>
                  <a:graphic xmlns:a="http://schemas.openxmlformats.org/drawingml/2006/main">
                    <a:graphicData uri="http://schemas.microsoft.com/office/word/2010/wordprocessingShape">
                      <wps:wsp>
                        <wps:cNvSpPr/>
                        <wps:spPr>
                          <a:xfrm>
                            <a:off x="0" y="0"/>
                            <a:ext cx="854296" cy="333513"/>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3EE46A5" w14:textId="77777777" w:rsidR="00583B8C" w:rsidRDefault="00583B8C" w:rsidP="00583B8C">
                              <w:pPr>
                                <w:jc w:val="center"/>
                                <w:rPr>
                                  <w:rtl/>
                                  <w:lang w:bidi="ar-IQ"/>
                                </w:rPr>
                              </w:pPr>
                              <w:r>
                                <w:rPr>
                                  <w:noProof/>
                                </w:rPr>
                                <w:drawing>
                                  <wp:inline distT="0" distB="0" distL="0" distR="0" wp14:anchorId="7719067F" wp14:editId="161B3F2F">
                                    <wp:extent cx="544195" cy="193040"/>
                                    <wp:effectExtent l="0" t="0" r="8255" b="0"/>
                                    <wp:docPr id="988316377" name="Picture 98831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195" cy="1930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FFCB8" id="Rectangle 46" o:spid="_x0000_s1026" style="position:absolute;left:0;text-align:left;margin-left:-31.8pt;margin-top:14.3pt;width:67.25pt;height:26.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" filled="f" stroked="f" strokeweight="2pt">
                  <v:textbox>
                    <w:txbxContent>
                      <w:p w14:paraId="53EE46A5" w14:textId="77777777" w:rsidR="00583B8C" w:rsidRDefault="00583B8C" w:rsidP="00583B8C">
                        <w:pPr>
                          <w:jc w:val="center"/>
                          <w:rPr>
                            <w:rtl/>
                            <w:lang w:bidi="ar-IQ"/>
                          </w:rPr>
                        </w:pPr>
                        <w:r>
                          <w:rPr>
                            <w:noProof/>
                          </w:rPr>
                          <w:drawing>
                            <wp:inline distT="0" distB="0" distL="0" distR="0" wp14:anchorId="7719067F" wp14:editId="161B3F2F">
                              <wp:extent cx="544195" cy="193040"/>
                              <wp:effectExtent l="0" t="0" r="8255" b="0"/>
                              <wp:docPr id="988316377" name="Picture 98831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195" cy="193040"/>
                                      </a:xfrm>
                                      <a:prstGeom prst="rect">
                                        <a:avLst/>
                                      </a:prstGeom>
                                      <a:noFill/>
                                      <a:ln>
                                        <a:noFill/>
                                      </a:ln>
                                    </pic:spPr>
                                  </pic:pic>
                                </a:graphicData>
                              </a:graphic>
                            </wp:inline>
                          </w:drawing>
                        </w:r>
                      </w:p>
                    </w:txbxContent>
                  </v:textbox>
                </v:rect>
              </w:pict>
            </mc:Fallback>
          </mc:AlternateContent>
        </w:r>
        <w:r>
          <w:rPr>
            <w:noProof/>
            <w:rtl/>
          </w:rPr>
          <mc:AlternateContent>
            <mc:Choice Requires="wpg">
              <w:drawing>
                <wp:anchor distT="0" distB="0" distL="114300" distR="114300" simplePos="0" relativeHeight="251692544" behindDoc="0" locked="0" layoutInCell="1" allowOverlap="1" wp14:anchorId="092A89FA" wp14:editId="3FFBF3CB">
                  <wp:simplePos x="0" y="0"/>
                  <wp:positionH relativeFrom="leftMargin">
                    <wp:posOffset>342900</wp:posOffset>
                  </wp:positionH>
                  <wp:positionV relativeFrom="bottomMargin">
                    <wp:posOffset>281609</wp:posOffset>
                  </wp:positionV>
                  <wp:extent cx="457200" cy="347980"/>
                  <wp:effectExtent l="38100" t="57150" r="38100" b="52070"/>
                  <wp:wrapNone/>
                  <wp:docPr id="632" name="مجموعة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457200" cy="347980"/>
                            <a:chOff x="10104" y="14464"/>
                            <a:chExt cx="720" cy="548"/>
                          </a:xfrm>
                          <a:solidFill>
                            <a:schemeClr val="accent6">
                              <a:lumMod val="20000"/>
                              <a:lumOff val="80000"/>
                            </a:schemeClr>
                          </a:solidFill>
                        </wpg:grpSpPr>
                        <wps:wsp>
                          <wps:cNvPr id="633" name="Rectangle 20"/>
                          <wps:cNvSpPr>
                            <a:spLocks noChangeArrowheads="1"/>
                          </wps:cNvSpPr>
                          <wps:spPr bwMode="auto">
                            <a:xfrm rot="-5786020">
                              <a:off x="10190" y="14378"/>
                              <a:ext cx="548" cy="720"/>
                            </a:xfrm>
                            <a:prstGeom prst="rect">
                              <a:avLst/>
                            </a:prstGeom>
                            <a:ln>
                              <a:solidFill>
                                <a:schemeClr val="accent5">
                                  <a:lumMod val="60000"/>
                                  <a:lumOff val="40000"/>
                                </a:schemeClr>
                              </a:solidFill>
                              <a:headEnd/>
                              <a:tailEnd/>
                            </a:ln>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wps:wsp>
                          <wps:cNvPr id="634" name="Rectangle 21"/>
                          <wps:cNvSpPr>
                            <a:spLocks noChangeArrowheads="1"/>
                          </wps:cNvSpPr>
                          <wps:spPr bwMode="auto">
                            <a:xfrm rot="-4936653">
                              <a:off x="10190" y="14378"/>
                              <a:ext cx="548" cy="720"/>
                            </a:xfrm>
                            <a:prstGeom prst="rect">
                              <a:avLst/>
                            </a:prstGeom>
                            <a:ln>
                              <a:solidFill>
                                <a:schemeClr val="accent5">
                                  <a:lumMod val="60000"/>
                                  <a:lumOff val="40000"/>
                                </a:schemeClr>
                              </a:solidFill>
                              <a:headEnd/>
                              <a:tailEnd/>
                            </a:ln>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wps:wsp>
                          <wps:cNvPr id="635" name="Rectangle 22"/>
                          <wps:cNvSpPr>
                            <a:spLocks noChangeArrowheads="1"/>
                          </wps:cNvSpPr>
                          <wps:spPr bwMode="auto">
                            <a:xfrm rot="16200000">
                              <a:off x="10190" y="14378"/>
                              <a:ext cx="548" cy="720"/>
                            </a:xfrm>
                            <a:prstGeom prst="rect">
                              <a:avLst/>
                            </a:prstGeom>
                            <a:ln>
                              <a:solidFill>
                                <a:schemeClr val="accent5">
                                  <a:lumMod val="60000"/>
                                  <a:lumOff val="40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2E53AA18" w14:textId="77777777" w:rsidR="00583B8C" w:rsidRDefault="00583B8C" w:rsidP="00583B8C">
                                <w:pPr>
                                  <w:pStyle w:val="Footer"/>
                                  <w:jc w:val="center"/>
                                </w:pPr>
                                <w:r>
                                  <w:fldChar w:fldCharType="begin"/>
                                </w:r>
                                <w:r>
                                  <w:instrText>PAGE    \* MERGEFORMAT</w:instrText>
                                </w:r>
                                <w:r>
                                  <w:fldChar w:fldCharType="separate"/>
                                </w:r>
                                <w:r w:rsidRPr="00F242A4">
                                  <w:rPr>
                                    <w:noProof/>
                                    <w:rtl/>
                                    <w:lang w:val="ar-SA"/>
                                  </w:rPr>
                                  <w:t>16</w:t>
                                </w:r>
                                <w:r w:rsidRPr="00F242A4">
                                  <w:rPr>
                                    <w:noProof/>
                                    <w:rtl/>
                                    <w:lang w:val="ar-SA"/>
                                  </w:rPr>
                                  <w:t>0</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A89FA" id="مجموعة 19" o:spid="_x0000_s1027" style="position:absolute;left:0;text-align:left;margin-left:27pt;margin-top:22.15pt;width:36pt;height:27.4pt;flip:x;z-index:251692544;mso-position-horizontal-relative:lef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">
                  <v:rect id="Rectangle 20" o:spid="_x0000_s1028"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" fillcolor="white [3201]" strokecolor="#92cddc [1944]" strokeweight="2pt"/>
                  <v:rect id="Rectangle 21" o:spid="_x0000_s1029"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" fillcolor="white [3201]" strokecolor="#92cddc [1944]" strokeweight="2pt"/>
                  <v:rect id="Rectangle 22" o:spid="_x0000_s1030"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" fillcolor="white [3201]" strokecolor="#92cddc [1944]" strokeweight="2pt">
                    <v:textbox>
                      <w:txbxContent>
                        <w:p w14:paraId="2E53AA18" w14:textId="77777777" w:rsidR="00583B8C" w:rsidRDefault="00583B8C" w:rsidP="00583B8C">
                          <w:pPr>
                            <w:pStyle w:val="Footer"/>
                            <w:jc w:val="center"/>
                          </w:pPr>
                          <w:r>
                            <w:fldChar w:fldCharType="begin"/>
                          </w:r>
                          <w:r>
                            <w:instrText>PAGE    \* MERGEFORMAT</w:instrText>
                          </w:r>
                          <w:r>
                            <w:fldChar w:fldCharType="separate"/>
                          </w:r>
                          <w:r w:rsidRPr="00F242A4">
                            <w:rPr>
                              <w:noProof/>
                              <w:rtl/>
                              <w:lang w:val="ar-SA"/>
                            </w:rPr>
                            <w:t>16</w:t>
                          </w:r>
                          <w:r w:rsidRPr="00F242A4">
                            <w:rPr>
                              <w:noProof/>
                              <w:rtl/>
                              <w:lang w:val="ar-SA"/>
                            </w:rPr>
                            <w:t>0</w:t>
                          </w:r>
                          <w:r>
                            <w:fldChar w:fldCharType="end"/>
                          </w:r>
                        </w:p>
                      </w:txbxContent>
                    </v:textbox>
                  </v:rect>
                  <w10:wrap anchorx="margin" anchory="margin"/>
                </v:group>
              </w:pict>
            </mc:Fallback>
          </mc:AlternateContent>
        </w:r>
      </w:p>
      <w:p w14:paraId="3E21F235" w14:textId="77777777" w:rsidR="00583B8C" w:rsidRDefault="00583B8C" w:rsidP="00583B8C">
        <w:pPr>
          <w:pStyle w:val="Footer"/>
        </w:pPr>
        <w:r>
          <w:rPr>
            <w:noProof/>
            <w:rtl/>
          </w:rPr>
          <mc:AlternateContent>
            <mc:Choice Requires="wps">
              <w:drawing>
                <wp:anchor distT="0" distB="0" distL="114300" distR="114300" simplePos="0" relativeHeight="251696640" behindDoc="0" locked="0" layoutInCell="1" allowOverlap="1" wp14:anchorId="3FC48086" wp14:editId="70835CFC">
                  <wp:simplePos x="0" y="0"/>
                  <wp:positionH relativeFrom="page">
                    <wp:posOffset>784354</wp:posOffset>
                  </wp:positionH>
                  <wp:positionV relativeFrom="paragraph">
                    <wp:posOffset>121920</wp:posOffset>
                  </wp:positionV>
                  <wp:extent cx="4990455" cy="657989"/>
                  <wp:effectExtent l="0" t="0" r="0" b="0"/>
                  <wp:wrapNone/>
                  <wp:docPr id="352821667" name="Rectangle 29"/>
                  <wp:cNvGraphicFramePr/>
                  <a:graphic xmlns:a="http://schemas.openxmlformats.org/drawingml/2006/main">
                    <a:graphicData uri="http://schemas.microsoft.com/office/word/2010/wordprocessingShape">
                      <wps:wsp>
                        <wps:cNvSpPr/>
                        <wps:spPr>
                          <a:xfrm>
                            <a:off x="0" y="0"/>
                            <a:ext cx="4990455" cy="65798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AB12126" w14:textId="77777777" w:rsidR="00583B8C" w:rsidRDefault="00583B8C" w:rsidP="00583B8C">
                              <w:pPr>
                                <w:jc w:val="right"/>
                              </w:pPr>
                              <w:r w:rsidRPr="00760EAA">
                                <w:t>Licensed under </w:t>
                              </w:r>
                              <w:hyperlink r:id="rId2" w:history="1">
                                <w:r w:rsidRPr="00760EAA">
                                  <w:rPr>
                                    <w:rStyle w:val="Hyperlink"/>
                                  </w:rPr>
                                  <w:t>Creative Commons Attribution 4.0 International License (CC BY 4.0)</w:t>
                                </w:r>
                              </w:hyperlink>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48086" id="Rectangle 29" o:spid="_x0000_s1031" style="position:absolute;left:0;text-align:left;margin-left:61.75pt;margin-top:9.6pt;width:392.95pt;height:51.8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" filled="f" stroked="f" strokeweight="2pt">
                  <v:textbox>
                    <w:txbxContent>
                      <w:p w14:paraId="5AB12126" w14:textId="77777777" w:rsidR="00583B8C" w:rsidRDefault="00583B8C" w:rsidP="00583B8C">
                        <w:pPr>
                          <w:jc w:val="right"/>
                        </w:pPr>
                        <w:r w:rsidRPr="00760EAA">
                          <w:t>Licensed under </w:t>
                        </w:r>
                        <w:hyperlink r:id="rId3" w:history="1">
                          <w:r w:rsidRPr="00760EAA">
                            <w:rPr>
                              <w:rStyle w:val="Hyperlink"/>
                            </w:rPr>
                            <w:t>Creative Commons Attribution 4.0 International License (CC BY 4.0)</w:t>
                          </w:r>
                        </w:hyperlink>
                      </w:p>
                    </w:txbxContent>
                  </v:textbox>
                  <w10:wrap anchorx="page"/>
                </v:rect>
              </w:pict>
            </mc:Fallback>
          </mc:AlternateContent>
        </w:r>
        <w:r>
          <w:rPr>
            <w:noProof/>
            <w:rtl/>
          </w:rPr>
          <mc:AlternateContent>
            <mc:Choice Requires="wps">
              <w:drawing>
                <wp:anchor distT="0" distB="0" distL="114300" distR="114300" simplePos="0" relativeHeight="251695616" behindDoc="0" locked="0" layoutInCell="1" allowOverlap="1" wp14:anchorId="7A93143F" wp14:editId="7CB512E3">
                  <wp:simplePos x="0" y="0"/>
                  <wp:positionH relativeFrom="column">
                    <wp:posOffset>5300119</wp:posOffset>
                  </wp:positionH>
                  <wp:positionV relativeFrom="paragraph">
                    <wp:posOffset>8890</wp:posOffset>
                  </wp:positionV>
                  <wp:extent cx="804287" cy="666879"/>
                  <wp:effectExtent l="0" t="0" r="0" b="0"/>
                  <wp:wrapNone/>
                  <wp:docPr id="36" name="Rectangle 36"/>
                  <wp:cNvGraphicFramePr/>
                  <a:graphic xmlns:a="http://schemas.openxmlformats.org/drawingml/2006/main">
                    <a:graphicData uri="http://schemas.microsoft.com/office/word/2010/wordprocessingShape">
                      <wps:wsp>
                        <wps:cNvSpPr/>
                        <wps:spPr>
                          <a:xfrm>
                            <a:off x="0" y="0"/>
                            <a:ext cx="804287" cy="66687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851A51E" w14:textId="59990D40" w:rsidR="00583B8C" w:rsidRDefault="003F445D" w:rsidP="00583B8C">
                              <w:pPr>
                                <w:jc w:val="right"/>
                                <w:rPr>
                                  <w:rtl/>
                                  <w:lang w:bidi="ar-IQ"/>
                                </w:rPr>
                              </w:pPr>
                              <w:r w:rsidRPr="003F445D">
                                <w:rPr>
                                  <w:noProof/>
                                </w:rPr>
                                <w:drawing>
                                  <wp:inline distT="0" distB="0" distL="0" distR="0" wp14:anchorId="49A29B1B" wp14:editId="45CCB719">
                                    <wp:extent cx="549910" cy="549910"/>
                                    <wp:effectExtent l="0" t="0" r="2540" b="2540"/>
                                    <wp:docPr id="18337124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910" cy="549910"/>
                                            </a:xfrm>
                                            <a:prstGeom prst="rect">
                                              <a:avLst/>
                                            </a:prstGeom>
                                            <a:noFill/>
                                            <a:ln>
                                              <a:noFill/>
                                            </a:ln>
                                          </pic:spPr>
                                        </pic:pic>
                                      </a:graphicData>
                                    </a:graphic>
                                  </wp:inline>
                                </w:drawing>
                              </w:r>
                              <w:r w:rsidR="00583B8C">
                                <w:rPr>
                                  <w:noProof/>
                                </w:rPr>
                                <w:drawing>
                                  <wp:inline distT="0" distB="0" distL="0" distR="0" wp14:anchorId="4F384278" wp14:editId="09719402">
                                    <wp:extent cx="592455" cy="546735"/>
                                    <wp:effectExtent l="0" t="0" r="0" b="5715"/>
                                    <wp:docPr id="18233773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591" cy="5551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3143F" id="Rectangle 36" o:spid="_x0000_s1032" style="position:absolute;left:0;text-align:left;margin-left:417.35pt;margin-top:.7pt;width:63.35pt;height:5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" filled="f" stroked="f" strokeweight="2pt">
                  <v:textbox>
                    <w:txbxContent>
                      <w:p w14:paraId="5851A51E" w14:textId="59990D40" w:rsidR="00583B8C" w:rsidRDefault="003F445D" w:rsidP="00583B8C">
                        <w:pPr>
                          <w:jc w:val="right"/>
                          <w:rPr>
                            <w:rtl/>
                            <w:lang w:bidi="ar-IQ"/>
                          </w:rPr>
                        </w:pPr>
                        <w:r w:rsidRPr="003F445D">
                          <w:rPr>
                            <w:noProof/>
                          </w:rPr>
                          <w:drawing>
                            <wp:inline distT="0" distB="0" distL="0" distR="0" wp14:anchorId="49A29B1B" wp14:editId="45CCB719">
                              <wp:extent cx="549910" cy="549910"/>
                              <wp:effectExtent l="0" t="0" r="2540" b="2540"/>
                              <wp:docPr id="18337124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910" cy="549910"/>
                                      </a:xfrm>
                                      <a:prstGeom prst="rect">
                                        <a:avLst/>
                                      </a:prstGeom>
                                      <a:noFill/>
                                      <a:ln>
                                        <a:noFill/>
                                      </a:ln>
                                    </pic:spPr>
                                  </pic:pic>
                                </a:graphicData>
                              </a:graphic>
                            </wp:inline>
                          </w:drawing>
                        </w:r>
                        <w:r w:rsidR="00583B8C">
                          <w:rPr>
                            <w:noProof/>
                          </w:rPr>
                          <w:drawing>
                            <wp:inline distT="0" distB="0" distL="0" distR="0" wp14:anchorId="4F384278" wp14:editId="09719402">
                              <wp:extent cx="592455" cy="546735"/>
                              <wp:effectExtent l="0" t="0" r="0" b="5715"/>
                              <wp:docPr id="18233773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591" cy="555166"/>
                                      </a:xfrm>
                                      <a:prstGeom prst="rect">
                                        <a:avLst/>
                                      </a:prstGeom>
                                      <a:noFill/>
                                      <a:ln>
                                        <a:noFill/>
                                      </a:ln>
                                    </pic:spPr>
                                  </pic:pic>
                                </a:graphicData>
                              </a:graphic>
                            </wp:inline>
                          </w:drawing>
                        </w:r>
                      </w:p>
                    </w:txbxContent>
                  </v:textbox>
                </v:rect>
              </w:pict>
            </mc:Fallback>
          </mc:AlternateContent>
        </w:r>
      </w:p>
    </w:sdtContent>
  </w:sdt>
  <w:p w14:paraId="3755AB0E" w14:textId="77777777" w:rsidR="00583B8C" w:rsidRPr="00760EAA" w:rsidRDefault="00583B8C" w:rsidP="00583B8C">
    <w:pPr>
      <w:pStyle w:val="Footer"/>
    </w:pPr>
    <w:r>
      <w:rPr>
        <w:noProof/>
      </w:rPr>
      <mc:AlternateContent>
        <mc:Choice Requires="wps">
          <w:drawing>
            <wp:anchor distT="0" distB="0" distL="114300" distR="114300" simplePos="0" relativeHeight="251693568" behindDoc="0" locked="0" layoutInCell="1" allowOverlap="1" wp14:anchorId="06F3FCD4" wp14:editId="59370FE1">
              <wp:simplePos x="0" y="0"/>
              <wp:positionH relativeFrom="column">
                <wp:posOffset>-891788</wp:posOffset>
              </wp:positionH>
              <wp:positionV relativeFrom="paragraph">
                <wp:posOffset>188499</wp:posOffset>
              </wp:positionV>
              <wp:extent cx="2824369" cy="421005"/>
              <wp:effectExtent l="0" t="0" r="0" b="0"/>
              <wp:wrapNone/>
              <wp:docPr id="41" name="Rectangle 41"/>
              <wp:cNvGraphicFramePr/>
              <a:graphic xmlns:a="http://schemas.openxmlformats.org/drawingml/2006/main">
                <a:graphicData uri="http://schemas.microsoft.com/office/word/2010/wordprocessingShape">
                  <wps:wsp>
                    <wps:cNvSpPr/>
                    <wps:spPr>
                      <a:xfrm>
                        <a:off x="0" y="0"/>
                        <a:ext cx="2824369" cy="4210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3CBDBE1" w14:textId="1EC5E77A" w:rsidR="00583B8C" w:rsidRPr="008837FB" w:rsidRDefault="00583B8C" w:rsidP="00807C20">
                          <w:pPr>
                            <w:spacing w:after="0" w:line="240" w:lineRule="auto"/>
                            <w:jc w:val="right"/>
                            <w:rPr>
                              <w:color w:val="002060"/>
                            </w:rPr>
                          </w:pPr>
                          <w:hyperlink r:id="rId6" w:history="1">
                            <w:r w:rsidRPr="008837FB">
                              <w:rPr>
                                <w:rStyle w:val="Hyperlink"/>
                                <w:rFonts w:cs="Calibri"/>
                                <w:color w:val="002060"/>
                              </w:rPr>
                              <w:t>https://doi.org/10.64002/</w:t>
                            </w:r>
                          </w:hyperlink>
                          <w:hyperlink r:id="rId7" w:history="1">
                            <w:r w:rsidR="00807C20" w:rsidRPr="00807C20">
                              <w:rPr>
                                <w:rStyle w:val="Hyperlink"/>
                              </w:rPr>
                              <w:t>j3ty7g50</w:t>
                            </w:r>
                          </w:hyperlink>
                          <w:r w:rsidR="00807C20" w:rsidRPr="008837FB">
                            <w:rPr>
                              <w:color w:val="002060"/>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6F3FCD4" id="Rectangle 41" o:spid="_x0000_s1033" style="position:absolute;left:0;text-align:left;margin-left:-70.2pt;margin-top:14.85pt;width:222.4pt;height:33.1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" filled="f" stroked="f" strokeweight="2pt">
              <v:textbox>
                <w:txbxContent>
                  <w:p w14:paraId="03CBDBE1" w14:textId="1EC5E77A" w:rsidR="00583B8C" w:rsidRPr="008837FB" w:rsidRDefault="00583B8C" w:rsidP="00807C20">
                    <w:pPr>
                      <w:spacing w:after="0" w:line="240" w:lineRule="auto"/>
                      <w:jc w:val="right"/>
                      <w:rPr>
                        <w:color w:val="002060"/>
                      </w:rPr>
                    </w:pPr>
                    <w:hyperlink r:id="rId8" w:history="1">
                      <w:r w:rsidRPr="008837FB">
                        <w:rPr>
                          <w:rStyle w:val="Hyperlink"/>
                          <w:rFonts w:cs="Calibri"/>
                          <w:color w:val="002060"/>
                        </w:rPr>
                        <w:t>https://doi.org/10.64002/</w:t>
                      </w:r>
                    </w:hyperlink>
                    <w:hyperlink r:id="rId9" w:history="1">
                      <w:r w:rsidR="00807C20" w:rsidRPr="00807C20">
                        <w:rPr>
                          <w:rStyle w:val="Hyperlink"/>
                        </w:rPr>
                        <w:t>j3ty7g50</w:t>
                      </w:r>
                    </w:hyperlink>
                    <w:r w:rsidR="00807C20" w:rsidRPr="008837FB">
                      <w:rPr>
                        <w:color w:val="002060"/>
                      </w:rPr>
                      <w:t xml:space="preserve"> </w:t>
                    </w:r>
                  </w:p>
                </w:txbxContent>
              </v:textbox>
            </v:rect>
          </w:pict>
        </mc:Fallback>
      </mc:AlternateContent>
    </w:r>
  </w:p>
  <w:p w14:paraId="171B607E" w14:textId="77777777" w:rsidR="00583B8C" w:rsidRDefault="00583B8C">
    <w:pPr>
      <w:pStyle w:val="Footer"/>
      <w:rPr>
        <w:lang w:bidi="ar-IQ"/>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57D16" w14:textId="77777777" w:rsidR="004E57A8" w:rsidRDefault="004E57A8" w:rsidP="0073566B">
      <w:pPr>
        <w:spacing w:after="0" w:line="240" w:lineRule="auto"/>
      </w:pPr>
      <w:r>
        <w:separator/>
      </w:r>
    </w:p>
  </w:footnote>
  <w:footnote w:type="continuationSeparator" w:id="0">
    <w:p w14:paraId="64432444" w14:textId="77777777" w:rsidR="004E57A8" w:rsidRDefault="004E57A8" w:rsidP="00735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5F41" w14:textId="7A1ABFC5" w:rsidR="007174F9" w:rsidRPr="0013192C" w:rsidRDefault="0013192C" w:rsidP="0013192C">
    <w:pPr>
      <w:pStyle w:val="Header"/>
      <w:ind w:left="-1233" w:firstLine="567"/>
      <w:jc w:val="center"/>
      <w:rPr>
        <w:lang w:bidi="ar-IQ"/>
      </w:rPr>
    </w:pPr>
    <w:r w:rsidRPr="0013192C">
      <w:rPr>
        <w:rFonts w:cs="Arial"/>
        <w:rtl/>
        <w:lang w:bidi="ar-IQ"/>
      </w:rPr>
      <w:drawing>
        <wp:inline distT="0" distB="0" distL="0" distR="0" wp14:anchorId="6F3BE0E6" wp14:editId="54AF18D8">
          <wp:extent cx="6598920" cy="1425575"/>
          <wp:effectExtent l="0" t="0" r="0" b="3175"/>
          <wp:docPr id="1646769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84559" name=""/>
                  <pic:cNvPicPr/>
                </pic:nvPicPr>
                <pic:blipFill>
                  <a:blip r:embed="rId1"/>
                  <a:stretch>
                    <a:fillRect/>
                  </a:stretch>
                </pic:blipFill>
                <pic:spPr>
                  <a:xfrm>
                    <a:off x="0" y="0"/>
                    <a:ext cx="6598920" cy="14255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C1C4" w14:textId="77777777" w:rsidR="00887BBD" w:rsidRDefault="00887BBD">
    <w:pPr>
      <w:pStyle w:val="Header"/>
      <w:rPr>
        <w:rtl/>
        <w:lang w:bidi="ar-IQ"/>
      </w:rPr>
    </w:pPr>
    <w:r>
      <w:rPr>
        <w:noProof/>
      </w:rPr>
      <mc:AlternateContent>
        <mc:Choice Requires="wps">
          <w:drawing>
            <wp:anchor distT="0" distB="0" distL="114300" distR="114300" simplePos="0" relativeHeight="251701760" behindDoc="0" locked="0" layoutInCell="1" allowOverlap="1" wp14:anchorId="780F75F3" wp14:editId="042CD06F">
              <wp:simplePos x="0" y="0"/>
              <wp:positionH relativeFrom="column">
                <wp:posOffset>5327541</wp:posOffset>
              </wp:positionH>
              <wp:positionV relativeFrom="paragraph">
                <wp:posOffset>-322332</wp:posOffset>
              </wp:positionV>
              <wp:extent cx="1441321" cy="421005"/>
              <wp:effectExtent l="0" t="0" r="0" b="0"/>
              <wp:wrapNone/>
              <wp:docPr id="585527308" name="Rectangle 585527308"/>
              <wp:cNvGraphicFramePr/>
              <a:graphic xmlns:a="http://schemas.openxmlformats.org/drawingml/2006/main">
                <a:graphicData uri="http://schemas.microsoft.com/office/word/2010/wordprocessingShape">
                  <wps:wsp>
                    <wps:cNvSpPr/>
                    <wps:spPr>
                      <a:xfrm>
                        <a:off x="0" y="0"/>
                        <a:ext cx="1441321" cy="42100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26E827DE" w14:textId="03676B45" w:rsidR="00887BBD" w:rsidRPr="00D37B75" w:rsidRDefault="00887BBD" w:rsidP="00635F36">
                          <w:pPr>
                            <w:spacing w:after="0"/>
                            <w:jc w:val="right"/>
                            <w:rPr>
                              <w:rFonts w:asciiTheme="majorBidi" w:hAnsiTheme="majorBidi" w:cstheme="majorBidi"/>
                              <w:b/>
                              <w:bCs/>
                              <w:color w:val="1F497D" w:themeColor="text2"/>
                              <w:sz w:val="24"/>
                              <w:szCs w:val="24"/>
                              <w:lang w:bidi="ar-IQ"/>
                            </w:rPr>
                          </w:pPr>
                          <w:r>
                            <w:rPr>
                              <w:rFonts w:asciiTheme="majorBidi" w:hAnsiTheme="majorBidi" w:cstheme="majorBidi"/>
                              <w:b/>
                              <w:bCs/>
                              <w:color w:val="1F497D" w:themeColor="text2"/>
                              <w:sz w:val="24"/>
                              <w:szCs w:val="24"/>
                              <w:lang w:bidi="ar-IQ"/>
                            </w:rPr>
                            <w:t>P: 58-75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0F75F3" id="Rectangle 585527308" o:spid="_x0000_s1034" style="position:absolute;left:0;text-align:left;margin-left:419.5pt;margin-top:-25.4pt;width:113.5pt;height:33.15pt;z-index:2517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" filled="f" stroked="f" strokeweight="2pt">
              <v:textbox>
                <w:txbxContent>
                  <w:p w14:paraId="26E827DE" w14:textId="03676B45" w:rsidR="00887BBD" w:rsidRPr="00D37B75" w:rsidRDefault="00887BBD" w:rsidP="00635F36">
                    <w:pPr>
                      <w:spacing w:after="0"/>
                      <w:jc w:val="right"/>
                      <w:rPr>
                        <w:rFonts w:asciiTheme="majorBidi" w:hAnsiTheme="majorBidi" w:cstheme="majorBidi"/>
                        <w:b/>
                        <w:bCs/>
                        <w:color w:val="1F497D" w:themeColor="text2"/>
                        <w:sz w:val="24"/>
                        <w:szCs w:val="24"/>
                        <w:lang w:bidi="ar-IQ"/>
                      </w:rPr>
                    </w:pPr>
                    <w:r>
                      <w:rPr>
                        <w:rFonts w:asciiTheme="majorBidi" w:hAnsiTheme="majorBidi" w:cstheme="majorBidi"/>
                        <w:b/>
                        <w:bCs/>
                        <w:color w:val="1F497D" w:themeColor="text2"/>
                        <w:sz w:val="24"/>
                        <w:szCs w:val="24"/>
                        <w:lang w:bidi="ar-IQ"/>
                      </w:rPr>
                      <w:t>P: 58-75</w:t>
                    </w:r>
                  </w:p>
                </w:txbxContent>
              </v:textbox>
            </v:rect>
          </w:pict>
        </mc:Fallback>
      </mc:AlternateContent>
    </w:r>
    <w:r>
      <w:rPr>
        <w:noProof/>
      </w:rPr>
      <mc:AlternateContent>
        <mc:Choice Requires="wps">
          <w:drawing>
            <wp:anchor distT="0" distB="0" distL="114300" distR="114300" simplePos="0" relativeHeight="251698688" behindDoc="0" locked="0" layoutInCell="1" allowOverlap="1" wp14:anchorId="4644EE31" wp14:editId="5D72ACA9">
              <wp:simplePos x="0" y="0"/>
              <wp:positionH relativeFrom="column">
                <wp:posOffset>-856281</wp:posOffset>
              </wp:positionH>
              <wp:positionV relativeFrom="paragraph">
                <wp:posOffset>-337831</wp:posOffset>
              </wp:positionV>
              <wp:extent cx="2820691" cy="421005"/>
              <wp:effectExtent l="0" t="0" r="0" b="0"/>
              <wp:wrapNone/>
              <wp:docPr id="583573595" name="Rectangle 583573595"/>
              <wp:cNvGraphicFramePr/>
              <a:graphic xmlns:a="http://schemas.openxmlformats.org/drawingml/2006/main">
                <a:graphicData uri="http://schemas.microsoft.com/office/word/2010/wordprocessingShape">
                  <wps:wsp>
                    <wps:cNvSpPr/>
                    <wps:spPr>
                      <a:xfrm>
                        <a:off x="0" y="0"/>
                        <a:ext cx="2820691" cy="42100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334E2F0A" w14:textId="0278ABA1" w:rsidR="00887BBD" w:rsidRPr="00D37B75" w:rsidRDefault="00887BBD" w:rsidP="007C6197">
                          <w:pPr>
                            <w:spacing w:after="0"/>
                            <w:jc w:val="right"/>
                            <w:rPr>
                              <w:rFonts w:asciiTheme="majorBidi" w:hAnsiTheme="majorBidi" w:cstheme="majorBidi"/>
                              <w:b/>
                              <w:bCs/>
                              <w:color w:val="1F497D" w:themeColor="text2"/>
                              <w:sz w:val="24"/>
                              <w:szCs w:val="24"/>
                              <w:lang w:bidi="ar-IQ"/>
                            </w:rPr>
                          </w:pPr>
                          <w:r w:rsidRPr="00DD3FAC">
                            <w:rPr>
                              <w:rFonts w:asciiTheme="majorBidi" w:hAnsiTheme="majorBidi" w:cstheme="majorBidi"/>
                              <w:b/>
                              <w:bCs/>
                              <w:color w:val="1F497D" w:themeColor="text2"/>
                              <w:sz w:val="24"/>
                              <w:szCs w:val="24"/>
                              <w:lang w:bidi="ar-IQ"/>
                            </w:rPr>
                            <w:t>NJHSS</w:t>
                          </w:r>
                          <w:r w:rsidRPr="00D37B75">
                            <w:rPr>
                              <w:rFonts w:asciiTheme="majorBidi" w:hAnsiTheme="majorBidi" w:cstheme="majorBidi"/>
                              <w:b/>
                              <w:bCs/>
                              <w:color w:val="1F497D" w:themeColor="text2"/>
                              <w:sz w:val="24"/>
                              <w:szCs w:val="24"/>
                              <w:lang w:bidi="ar-IQ"/>
                            </w:rPr>
                            <w:t>.</w:t>
                          </w:r>
                          <w:r w:rsidRPr="0043108E">
                            <w:t xml:space="preserve"> </w:t>
                          </w:r>
                          <w:r w:rsidRPr="0043108E">
                            <w:rPr>
                              <w:rFonts w:asciiTheme="majorBidi" w:hAnsiTheme="majorBidi" w:cstheme="majorBidi"/>
                              <w:b/>
                              <w:bCs/>
                              <w:color w:val="1F497D" w:themeColor="text2"/>
                              <w:sz w:val="24"/>
                              <w:szCs w:val="24"/>
                              <w:lang w:bidi="ar-IQ"/>
                            </w:rPr>
                            <w:t xml:space="preserve">Vol. </w:t>
                          </w:r>
                          <w:r>
                            <w:rPr>
                              <w:rFonts w:asciiTheme="majorBidi" w:hAnsiTheme="majorBidi" w:cstheme="majorBidi"/>
                              <w:b/>
                              <w:bCs/>
                              <w:color w:val="1F497D" w:themeColor="text2"/>
                              <w:sz w:val="24"/>
                              <w:szCs w:val="24"/>
                              <w:lang w:bidi="ar-IQ"/>
                            </w:rPr>
                            <w:t>2</w:t>
                          </w:r>
                          <w:r w:rsidRPr="0043108E">
                            <w:rPr>
                              <w:rFonts w:asciiTheme="majorBidi" w:hAnsiTheme="majorBidi" w:cstheme="majorBidi"/>
                              <w:b/>
                              <w:bCs/>
                              <w:color w:val="1F497D" w:themeColor="text2"/>
                              <w:sz w:val="24"/>
                              <w:szCs w:val="24"/>
                              <w:lang w:bidi="ar-IQ"/>
                            </w:rPr>
                            <w:t xml:space="preserve">, No </w:t>
                          </w:r>
                          <w:r>
                            <w:rPr>
                              <w:rFonts w:asciiTheme="majorBidi" w:hAnsiTheme="majorBidi" w:cstheme="majorBidi"/>
                              <w:b/>
                              <w:bCs/>
                              <w:color w:val="1F497D" w:themeColor="text2"/>
                              <w:sz w:val="24"/>
                              <w:szCs w:val="24"/>
                              <w:lang w:bidi="ar-IQ"/>
                            </w:rPr>
                            <w:t>3</w:t>
                          </w:r>
                          <w:r w:rsidRPr="0043108E">
                            <w:rPr>
                              <w:rFonts w:asciiTheme="majorBidi" w:hAnsiTheme="majorBidi" w:cstheme="majorBidi"/>
                              <w:b/>
                              <w:bCs/>
                              <w:color w:val="1F497D" w:themeColor="text2"/>
                              <w:sz w:val="24"/>
                              <w:szCs w:val="24"/>
                              <w:lang w:bidi="ar-IQ"/>
                            </w:rPr>
                            <w:t>. 202</w:t>
                          </w:r>
                          <w:r>
                            <w:rPr>
                              <w:rFonts w:asciiTheme="majorBidi" w:hAnsiTheme="majorBidi" w:cstheme="majorBidi"/>
                              <w:b/>
                              <w:bCs/>
                              <w:color w:val="1F497D" w:themeColor="text2"/>
                              <w:sz w:val="24"/>
                              <w:szCs w:val="24"/>
                              <w:lang w:bidi="ar-IQ"/>
                            </w:rPr>
                            <w:t>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44EE31" id="Rectangle 583573595" o:spid="_x0000_s1035" style="position:absolute;left:0;text-align:left;margin-left:-67.4pt;margin-top:-26.6pt;width:222.1pt;height:33.15pt;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" filled="f" stroked="f" strokeweight="2pt">
              <v:textbox>
                <w:txbxContent>
                  <w:p w14:paraId="334E2F0A" w14:textId="0278ABA1" w:rsidR="00887BBD" w:rsidRPr="00D37B75" w:rsidRDefault="00887BBD" w:rsidP="007C6197">
                    <w:pPr>
                      <w:spacing w:after="0"/>
                      <w:jc w:val="right"/>
                      <w:rPr>
                        <w:rFonts w:asciiTheme="majorBidi" w:hAnsiTheme="majorBidi" w:cstheme="majorBidi"/>
                        <w:b/>
                        <w:bCs/>
                        <w:color w:val="1F497D" w:themeColor="text2"/>
                        <w:sz w:val="24"/>
                        <w:szCs w:val="24"/>
                        <w:lang w:bidi="ar-IQ"/>
                      </w:rPr>
                    </w:pPr>
                    <w:r w:rsidRPr="00DD3FAC">
                      <w:rPr>
                        <w:rFonts w:asciiTheme="majorBidi" w:hAnsiTheme="majorBidi" w:cstheme="majorBidi"/>
                        <w:b/>
                        <w:bCs/>
                        <w:color w:val="1F497D" w:themeColor="text2"/>
                        <w:sz w:val="24"/>
                        <w:szCs w:val="24"/>
                        <w:lang w:bidi="ar-IQ"/>
                      </w:rPr>
                      <w:t>NJHSS</w:t>
                    </w:r>
                    <w:r w:rsidRPr="00D37B75">
                      <w:rPr>
                        <w:rFonts w:asciiTheme="majorBidi" w:hAnsiTheme="majorBidi" w:cstheme="majorBidi"/>
                        <w:b/>
                        <w:bCs/>
                        <w:color w:val="1F497D" w:themeColor="text2"/>
                        <w:sz w:val="24"/>
                        <w:szCs w:val="24"/>
                        <w:lang w:bidi="ar-IQ"/>
                      </w:rPr>
                      <w:t>.</w:t>
                    </w:r>
                    <w:r w:rsidRPr="0043108E">
                      <w:t xml:space="preserve"> </w:t>
                    </w:r>
                    <w:r w:rsidRPr="0043108E">
                      <w:rPr>
                        <w:rFonts w:asciiTheme="majorBidi" w:hAnsiTheme="majorBidi" w:cstheme="majorBidi"/>
                        <w:b/>
                        <w:bCs/>
                        <w:color w:val="1F497D" w:themeColor="text2"/>
                        <w:sz w:val="24"/>
                        <w:szCs w:val="24"/>
                        <w:lang w:bidi="ar-IQ"/>
                      </w:rPr>
                      <w:t xml:space="preserve">Vol. </w:t>
                    </w:r>
                    <w:r>
                      <w:rPr>
                        <w:rFonts w:asciiTheme="majorBidi" w:hAnsiTheme="majorBidi" w:cstheme="majorBidi"/>
                        <w:b/>
                        <w:bCs/>
                        <w:color w:val="1F497D" w:themeColor="text2"/>
                        <w:sz w:val="24"/>
                        <w:szCs w:val="24"/>
                        <w:lang w:bidi="ar-IQ"/>
                      </w:rPr>
                      <w:t>2</w:t>
                    </w:r>
                    <w:r w:rsidRPr="0043108E">
                      <w:rPr>
                        <w:rFonts w:asciiTheme="majorBidi" w:hAnsiTheme="majorBidi" w:cstheme="majorBidi"/>
                        <w:b/>
                        <w:bCs/>
                        <w:color w:val="1F497D" w:themeColor="text2"/>
                        <w:sz w:val="24"/>
                        <w:szCs w:val="24"/>
                        <w:lang w:bidi="ar-IQ"/>
                      </w:rPr>
                      <w:t xml:space="preserve">, No </w:t>
                    </w:r>
                    <w:r>
                      <w:rPr>
                        <w:rFonts w:asciiTheme="majorBidi" w:hAnsiTheme="majorBidi" w:cstheme="majorBidi"/>
                        <w:b/>
                        <w:bCs/>
                        <w:color w:val="1F497D" w:themeColor="text2"/>
                        <w:sz w:val="24"/>
                        <w:szCs w:val="24"/>
                        <w:lang w:bidi="ar-IQ"/>
                      </w:rPr>
                      <w:t>3</w:t>
                    </w:r>
                    <w:r w:rsidRPr="0043108E">
                      <w:rPr>
                        <w:rFonts w:asciiTheme="majorBidi" w:hAnsiTheme="majorBidi" w:cstheme="majorBidi"/>
                        <w:b/>
                        <w:bCs/>
                        <w:color w:val="1F497D" w:themeColor="text2"/>
                        <w:sz w:val="24"/>
                        <w:szCs w:val="24"/>
                        <w:lang w:bidi="ar-IQ"/>
                      </w:rPr>
                      <w:t>. 202</w:t>
                    </w:r>
                    <w:r>
                      <w:rPr>
                        <w:rFonts w:asciiTheme="majorBidi" w:hAnsiTheme="majorBidi" w:cstheme="majorBidi"/>
                        <w:b/>
                        <w:bCs/>
                        <w:color w:val="1F497D" w:themeColor="text2"/>
                        <w:sz w:val="24"/>
                        <w:szCs w:val="24"/>
                        <w:lang w:bidi="ar-IQ"/>
                      </w:rPr>
                      <w:t>6</w:t>
                    </w:r>
                  </w:p>
                </w:txbxContent>
              </v:textbox>
            </v:rect>
          </w:pict>
        </mc:Fallback>
      </mc:AlternateContent>
    </w:r>
    <w:r>
      <w:rPr>
        <w:noProof/>
      </w:rPr>
      <mc:AlternateContent>
        <mc:Choice Requires="wps">
          <w:drawing>
            <wp:anchor distT="0" distB="0" distL="114300" distR="114300" simplePos="0" relativeHeight="251699712" behindDoc="0" locked="0" layoutInCell="1" allowOverlap="1" wp14:anchorId="1356A797" wp14:editId="7E67F74F">
              <wp:simplePos x="0" y="0"/>
              <wp:positionH relativeFrom="column">
                <wp:posOffset>5010785</wp:posOffset>
              </wp:positionH>
              <wp:positionV relativeFrom="paragraph">
                <wp:posOffset>-522301</wp:posOffset>
              </wp:positionV>
              <wp:extent cx="964620" cy="611837"/>
              <wp:effectExtent l="0" t="0" r="0" b="0"/>
              <wp:wrapNone/>
              <wp:docPr id="166533451" name="Rectangle 166533451"/>
              <wp:cNvGraphicFramePr/>
              <a:graphic xmlns:a="http://schemas.openxmlformats.org/drawingml/2006/main">
                <a:graphicData uri="http://schemas.microsoft.com/office/word/2010/wordprocessingShape">
                  <wps:wsp>
                    <wps:cNvSpPr/>
                    <wps:spPr>
                      <a:xfrm>
                        <a:off x="0" y="0"/>
                        <a:ext cx="964620" cy="611837"/>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596F6B3C" w14:textId="77777777" w:rsidR="00887BBD" w:rsidRDefault="00887BBD" w:rsidP="004A4E85">
                          <w:pPr>
                            <w:jc w:val="center"/>
                            <w:rPr>
                              <w:lang w:bidi="ar-IQ"/>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356A797" id="Rectangle 166533451" o:spid="_x0000_s1036" style="position:absolute;left:0;text-align:left;margin-left:394.55pt;margin-top:-41.15pt;width:75.95pt;height:48.2pt;z-index:251699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" filled="f" stroked="f" strokeweight="2pt">
              <v:textbox>
                <w:txbxContent>
                  <w:p w14:paraId="596F6B3C" w14:textId="77777777" w:rsidR="00887BBD" w:rsidRDefault="00887BBD" w:rsidP="004A4E85">
                    <w:pPr>
                      <w:jc w:val="center"/>
                      <w:rPr>
                        <w:lang w:bidi="ar-IQ"/>
                      </w:rPr>
                    </w:pPr>
                  </w:p>
                </w:txbxContent>
              </v:textbox>
            </v:rect>
          </w:pict>
        </mc:Fallback>
      </mc:AlternateContent>
    </w:r>
    <w:r>
      <w:rPr>
        <w:noProof/>
      </w:rPr>
      <mc:AlternateContent>
        <mc:Choice Requires="wps">
          <w:drawing>
            <wp:anchor distT="0" distB="0" distL="114300" distR="114300" simplePos="0" relativeHeight="251700736" behindDoc="0" locked="0" layoutInCell="1" allowOverlap="1" wp14:anchorId="75879F63" wp14:editId="6EFA8562">
              <wp:simplePos x="0" y="0"/>
              <wp:positionH relativeFrom="column">
                <wp:posOffset>-857249</wp:posOffset>
              </wp:positionH>
              <wp:positionV relativeFrom="paragraph">
                <wp:posOffset>92075</wp:posOffset>
              </wp:positionV>
              <wp:extent cx="6838314" cy="0"/>
              <wp:effectExtent l="57150" t="38100" r="58420" b="95250"/>
              <wp:wrapNone/>
              <wp:docPr id="1129287311" name="رابط مستقيم 24"/>
              <wp:cNvGraphicFramePr/>
              <a:graphic xmlns:a="http://schemas.openxmlformats.org/drawingml/2006/main">
                <a:graphicData uri="http://schemas.microsoft.com/office/word/2010/wordprocessingShape">
                  <wps:wsp>
                    <wps:cNvCnPr/>
                    <wps:spPr>
                      <a:xfrm flipH="1">
                        <a:off x="0" y="0"/>
                        <a:ext cx="6838314" cy="0"/>
                      </a:xfrm>
                      <a:prstGeom prst="line">
                        <a:avLst/>
                      </a:prstGeom>
                      <a:ln>
                        <a:solidFill>
                          <a:schemeClr val="accent5">
                            <a:lumMod val="50000"/>
                          </a:schemeClr>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085DF532" id="رابط مستقيم 24" o:spid="_x0000_s1026" style="position:absolute;flip:x;z-index:251700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7.25pt" to="470.9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" strokecolor="#205867 [1608]" strokeweight="3pt">
              <v:shadow on="t" color="black" opacity="22937f" origin=",.5" offset="0,.63889mm"/>
            </v:line>
          </w:pict>
        </mc:Fallback>
      </mc:AlternateContent>
    </w:r>
    <w:r>
      <w:rPr>
        <w:lang w:bidi="ar-IQ"/>
      </w:rPr>
      <w:t xml:space="preserve">  </w:t>
    </w:r>
  </w:p>
  <w:p w14:paraId="012339A6" w14:textId="77777777" w:rsidR="00887BBD" w:rsidRDefault="00887BBD">
    <w:pPr>
      <w:pStyle w:val="Header"/>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28B"/>
    <w:multiLevelType w:val="multilevel"/>
    <w:tmpl w:val="8D34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25A4F"/>
    <w:multiLevelType w:val="hybridMultilevel"/>
    <w:tmpl w:val="9F308D92"/>
    <w:lvl w:ilvl="0" w:tplc="6B40F41C">
      <w:numFmt w:val="bullet"/>
      <w:lvlText w:val=""/>
      <w:lvlJc w:val="left"/>
      <w:pPr>
        <w:ind w:left="360" w:hanging="360"/>
      </w:pPr>
      <w:rPr>
        <w:rFonts w:ascii="Symbol" w:eastAsia="Times New Roman" w:hAnsi="Symbol"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994EE0"/>
    <w:multiLevelType w:val="multilevel"/>
    <w:tmpl w:val="528C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D148D"/>
    <w:multiLevelType w:val="multilevel"/>
    <w:tmpl w:val="40EE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E454B"/>
    <w:multiLevelType w:val="hybridMultilevel"/>
    <w:tmpl w:val="2152CD7E"/>
    <w:lvl w:ilvl="0" w:tplc="01488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B7D6A"/>
    <w:multiLevelType w:val="multilevel"/>
    <w:tmpl w:val="43B4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87937"/>
    <w:multiLevelType w:val="multilevel"/>
    <w:tmpl w:val="F170E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F724F0"/>
    <w:multiLevelType w:val="multilevel"/>
    <w:tmpl w:val="9FAA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6E6260"/>
    <w:multiLevelType w:val="multilevel"/>
    <w:tmpl w:val="86886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630397"/>
    <w:multiLevelType w:val="multilevel"/>
    <w:tmpl w:val="C4EC124C"/>
    <w:lvl w:ilvl="0">
      <w:start w:val="1"/>
      <w:numFmt w:val="decimal"/>
      <w:lvlText w:val="%1"/>
      <w:lvlJc w:val="left"/>
      <w:pPr>
        <w:ind w:left="900" w:hanging="900"/>
      </w:pPr>
      <w:rPr>
        <w:rFonts w:hint="default"/>
      </w:rPr>
    </w:lvl>
    <w:lvl w:ilvl="1">
      <w:start w:val="5"/>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306D34"/>
    <w:multiLevelType w:val="hybridMultilevel"/>
    <w:tmpl w:val="AB4C0DC2"/>
    <w:lvl w:ilvl="0" w:tplc="92DEC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A034AC"/>
    <w:multiLevelType w:val="hybridMultilevel"/>
    <w:tmpl w:val="E96ED044"/>
    <w:lvl w:ilvl="0" w:tplc="FC8648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72498"/>
    <w:multiLevelType w:val="hybridMultilevel"/>
    <w:tmpl w:val="1E6EACB0"/>
    <w:lvl w:ilvl="0" w:tplc="1E1EAEA2">
      <w:start w:val="1"/>
      <w:numFmt w:val="decimal"/>
      <w:lvlText w:val="%1-"/>
      <w:lvlJc w:val="left"/>
      <w:pPr>
        <w:tabs>
          <w:tab w:val="num" w:pos="795"/>
        </w:tabs>
        <w:ind w:left="795" w:hanging="43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5CA6482"/>
    <w:multiLevelType w:val="multilevel"/>
    <w:tmpl w:val="19DC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28266C"/>
    <w:multiLevelType w:val="hybridMultilevel"/>
    <w:tmpl w:val="19C619BC"/>
    <w:lvl w:ilvl="0" w:tplc="853A7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36BBE"/>
    <w:multiLevelType w:val="hybridMultilevel"/>
    <w:tmpl w:val="F8A8EF44"/>
    <w:lvl w:ilvl="0" w:tplc="3C04E988">
      <w:start w:val="1"/>
      <w:numFmt w:val="decimal"/>
      <w:lvlText w:val="%1-"/>
      <w:lvlJc w:val="left"/>
      <w:pPr>
        <w:tabs>
          <w:tab w:val="num" w:pos="795"/>
        </w:tabs>
        <w:ind w:left="795" w:hanging="435"/>
      </w:pPr>
    </w:lvl>
    <w:lvl w:ilvl="1" w:tplc="04010019">
      <w:start w:val="1"/>
      <w:numFmt w:val="lowerLetter"/>
      <w:lvlText w:val="%2."/>
      <w:lvlJc w:val="left"/>
      <w:pPr>
        <w:tabs>
          <w:tab w:val="num" w:pos="1440"/>
        </w:tabs>
        <w:ind w:left="1440" w:hanging="360"/>
      </w:pPr>
    </w:lvl>
    <w:lvl w:ilvl="2" w:tplc="0401001B">
      <w:start w:val="1"/>
      <w:numFmt w:val="lowerRoman"/>
      <w:lvlText w:val="%3."/>
      <w:lvlJc w:val="right"/>
      <w:pPr>
        <w:tabs>
          <w:tab w:val="num" w:pos="2160"/>
        </w:tabs>
        <w:ind w:left="2160" w:hanging="180"/>
      </w:pPr>
    </w:lvl>
    <w:lvl w:ilvl="3" w:tplc="0401000F">
      <w:start w:val="1"/>
      <w:numFmt w:val="decimal"/>
      <w:lvlText w:val="%4."/>
      <w:lvlJc w:val="left"/>
      <w:pPr>
        <w:tabs>
          <w:tab w:val="num" w:pos="2880"/>
        </w:tabs>
        <w:ind w:left="2880" w:hanging="360"/>
      </w:pPr>
    </w:lvl>
    <w:lvl w:ilvl="4" w:tplc="04010019">
      <w:start w:val="1"/>
      <w:numFmt w:val="lowerLetter"/>
      <w:lvlText w:val="%5."/>
      <w:lvlJc w:val="left"/>
      <w:pPr>
        <w:tabs>
          <w:tab w:val="num" w:pos="3600"/>
        </w:tabs>
        <w:ind w:left="3600" w:hanging="360"/>
      </w:pPr>
    </w:lvl>
    <w:lvl w:ilvl="5" w:tplc="0401001B">
      <w:start w:val="1"/>
      <w:numFmt w:val="lowerRoman"/>
      <w:lvlText w:val="%6."/>
      <w:lvlJc w:val="right"/>
      <w:pPr>
        <w:tabs>
          <w:tab w:val="num" w:pos="4320"/>
        </w:tabs>
        <w:ind w:left="4320" w:hanging="180"/>
      </w:pPr>
    </w:lvl>
    <w:lvl w:ilvl="6" w:tplc="0401000F">
      <w:start w:val="1"/>
      <w:numFmt w:val="decimal"/>
      <w:lvlText w:val="%7."/>
      <w:lvlJc w:val="left"/>
      <w:pPr>
        <w:tabs>
          <w:tab w:val="num" w:pos="5040"/>
        </w:tabs>
        <w:ind w:left="5040" w:hanging="360"/>
      </w:pPr>
    </w:lvl>
    <w:lvl w:ilvl="7" w:tplc="04010019">
      <w:start w:val="1"/>
      <w:numFmt w:val="lowerLetter"/>
      <w:lvlText w:val="%8."/>
      <w:lvlJc w:val="left"/>
      <w:pPr>
        <w:tabs>
          <w:tab w:val="num" w:pos="5760"/>
        </w:tabs>
        <w:ind w:left="5760" w:hanging="360"/>
      </w:pPr>
    </w:lvl>
    <w:lvl w:ilvl="8" w:tplc="0401001B">
      <w:start w:val="1"/>
      <w:numFmt w:val="lowerRoman"/>
      <w:lvlText w:val="%9."/>
      <w:lvlJc w:val="right"/>
      <w:pPr>
        <w:tabs>
          <w:tab w:val="num" w:pos="6480"/>
        </w:tabs>
        <w:ind w:left="6480" w:hanging="180"/>
      </w:pPr>
    </w:lvl>
  </w:abstractNum>
  <w:abstractNum w:abstractNumId="16" w15:restartNumberingAfterBreak="0">
    <w:nsid w:val="33DD5AA7"/>
    <w:multiLevelType w:val="hybridMultilevel"/>
    <w:tmpl w:val="A0CE86D4"/>
    <w:lvl w:ilvl="0" w:tplc="DAF80E80">
      <w:start w:val="1"/>
      <w:numFmt w:val="decimal"/>
      <w:lvlText w:val="%1."/>
      <w:lvlJc w:val="left"/>
      <w:pPr>
        <w:ind w:left="435" w:hanging="360"/>
      </w:pPr>
    </w:lvl>
    <w:lvl w:ilvl="1" w:tplc="04090019">
      <w:start w:val="1"/>
      <w:numFmt w:val="lowerLetter"/>
      <w:lvlText w:val="%2."/>
      <w:lvlJc w:val="left"/>
      <w:pPr>
        <w:ind w:left="1155" w:hanging="360"/>
      </w:pPr>
    </w:lvl>
    <w:lvl w:ilvl="2" w:tplc="0409001B">
      <w:start w:val="1"/>
      <w:numFmt w:val="lowerRoman"/>
      <w:lvlText w:val="%3."/>
      <w:lvlJc w:val="right"/>
      <w:pPr>
        <w:ind w:left="1875" w:hanging="180"/>
      </w:pPr>
    </w:lvl>
    <w:lvl w:ilvl="3" w:tplc="0409000F">
      <w:start w:val="1"/>
      <w:numFmt w:val="decimal"/>
      <w:lvlText w:val="%4."/>
      <w:lvlJc w:val="left"/>
      <w:pPr>
        <w:ind w:left="2595" w:hanging="360"/>
      </w:pPr>
    </w:lvl>
    <w:lvl w:ilvl="4" w:tplc="04090019">
      <w:start w:val="1"/>
      <w:numFmt w:val="lowerLetter"/>
      <w:lvlText w:val="%5."/>
      <w:lvlJc w:val="left"/>
      <w:pPr>
        <w:ind w:left="3315" w:hanging="360"/>
      </w:pPr>
    </w:lvl>
    <w:lvl w:ilvl="5" w:tplc="0409001B">
      <w:start w:val="1"/>
      <w:numFmt w:val="lowerRoman"/>
      <w:lvlText w:val="%6."/>
      <w:lvlJc w:val="right"/>
      <w:pPr>
        <w:ind w:left="4035" w:hanging="180"/>
      </w:pPr>
    </w:lvl>
    <w:lvl w:ilvl="6" w:tplc="0409000F">
      <w:start w:val="1"/>
      <w:numFmt w:val="decimal"/>
      <w:lvlText w:val="%7."/>
      <w:lvlJc w:val="left"/>
      <w:pPr>
        <w:ind w:left="4755" w:hanging="360"/>
      </w:pPr>
    </w:lvl>
    <w:lvl w:ilvl="7" w:tplc="04090019">
      <w:start w:val="1"/>
      <w:numFmt w:val="lowerLetter"/>
      <w:lvlText w:val="%8."/>
      <w:lvlJc w:val="left"/>
      <w:pPr>
        <w:ind w:left="5475" w:hanging="360"/>
      </w:pPr>
    </w:lvl>
    <w:lvl w:ilvl="8" w:tplc="0409001B">
      <w:start w:val="1"/>
      <w:numFmt w:val="lowerRoman"/>
      <w:lvlText w:val="%9."/>
      <w:lvlJc w:val="right"/>
      <w:pPr>
        <w:ind w:left="6195" w:hanging="180"/>
      </w:pPr>
    </w:lvl>
  </w:abstractNum>
  <w:abstractNum w:abstractNumId="17" w15:restartNumberingAfterBreak="0">
    <w:nsid w:val="382347BC"/>
    <w:multiLevelType w:val="multilevel"/>
    <w:tmpl w:val="615A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76B2E"/>
    <w:multiLevelType w:val="hybridMultilevel"/>
    <w:tmpl w:val="AB72CDA4"/>
    <w:lvl w:ilvl="0" w:tplc="EDC2EB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7442B8"/>
    <w:multiLevelType w:val="hybridMultilevel"/>
    <w:tmpl w:val="E9A64B88"/>
    <w:lvl w:ilvl="0" w:tplc="206878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4D5B8B"/>
    <w:multiLevelType w:val="hybridMultilevel"/>
    <w:tmpl w:val="F34061E0"/>
    <w:lvl w:ilvl="0" w:tplc="B1D0F6CE">
      <w:start w:val="1"/>
      <w:numFmt w:val="decimal"/>
      <w:lvlText w:val="%1-"/>
      <w:lvlJc w:val="left"/>
      <w:pPr>
        <w:ind w:left="720" w:hanging="360"/>
      </w:pPr>
      <w:rPr>
        <w:rFonts w:ascii="Simplified Arabic" w:hAnsi="Simplified Arabic"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8959A4"/>
    <w:multiLevelType w:val="multilevel"/>
    <w:tmpl w:val="5DA2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887C5A"/>
    <w:multiLevelType w:val="multilevel"/>
    <w:tmpl w:val="CFBC0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E93742"/>
    <w:multiLevelType w:val="multilevel"/>
    <w:tmpl w:val="1A184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247079"/>
    <w:multiLevelType w:val="multilevel"/>
    <w:tmpl w:val="1E36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AB13F4"/>
    <w:multiLevelType w:val="hybridMultilevel"/>
    <w:tmpl w:val="5A0265AA"/>
    <w:lvl w:ilvl="0" w:tplc="065E93D2">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6" w15:restartNumberingAfterBreak="0">
    <w:nsid w:val="4E8C215F"/>
    <w:multiLevelType w:val="multilevel"/>
    <w:tmpl w:val="F19CA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D84568"/>
    <w:multiLevelType w:val="multilevel"/>
    <w:tmpl w:val="C8749F7C"/>
    <w:lvl w:ilvl="0">
      <w:start w:val="1"/>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9B949B5"/>
    <w:multiLevelType w:val="multilevel"/>
    <w:tmpl w:val="BE44D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7F225B"/>
    <w:multiLevelType w:val="multilevel"/>
    <w:tmpl w:val="54A6F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9B3BAC"/>
    <w:multiLevelType w:val="multilevel"/>
    <w:tmpl w:val="045C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FE2ADB"/>
    <w:multiLevelType w:val="multilevel"/>
    <w:tmpl w:val="B24E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3D1334"/>
    <w:multiLevelType w:val="hybridMultilevel"/>
    <w:tmpl w:val="46B63E58"/>
    <w:lvl w:ilvl="0" w:tplc="2AC08F2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7F03C7F"/>
    <w:multiLevelType w:val="multilevel"/>
    <w:tmpl w:val="1E74B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827A06"/>
    <w:multiLevelType w:val="hybridMultilevel"/>
    <w:tmpl w:val="7DD28864"/>
    <w:lvl w:ilvl="0" w:tplc="25D6EBCC">
      <w:start w:val="2014"/>
      <w:numFmt w:val="decimal"/>
      <w:lvlText w:val="%1"/>
      <w:lvlJc w:val="left"/>
      <w:pPr>
        <w:ind w:left="1335" w:hanging="9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B01DEF"/>
    <w:multiLevelType w:val="hybridMultilevel"/>
    <w:tmpl w:val="777C3EC2"/>
    <w:lvl w:ilvl="0" w:tplc="27A42C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511FE1"/>
    <w:multiLevelType w:val="multilevel"/>
    <w:tmpl w:val="6FC8BF0C"/>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6D0A739B"/>
    <w:multiLevelType w:val="hybridMultilevel"/>
    <w:tmpl w:val="225EB898"/>
    <w:lvl w:ilvl="0" w:tplc="F16E93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830F80"/>
    <w:multiLevelType w:val="hybridMultilevel"/>
    <w:tmpl w:val="4B50D09E"/>
    <w:lvl w:ilvl="0" w:tplc="94EA68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CD2B29"/>
    <w:multiLevelType w:val="multilevel"/>
    <w:tmpl w:val="0DBAD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F91786"/>
    <w:multiLevelType w:val="multilevel"/>
    <w:tmpl w:val="659E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0C4F37"/>
    <w:multiLevelType w:val="multilevel"/>
    <w:tmpl w:val="7DAC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37122B"/>
    <w:multiLevelType w:val="multilevel"/>
    <w:tmpl w:val="47ECA052"/>
    <w:lvl w:ilvl="0">
      <w:start w:val="5"/>
      <w:numFmt w:val="decimal"/>
      <w:lvlText w:val="%1"/>
      <w:lvlJc w:val="left"/>
      <w:pPr>
        <w:ind w:left="495" w:hanging="495"/>
      </w:pPr>
      <w:rPr>
        <w:rFonts w:hint="default"/>
      </w:rPr>
    </w:lvl>
    <w:lvl w:ilvl="1">
      <w:start w:val="2"/>
      <w:numFmt w:val="decimal"/>
      <w:lvlText w:val="%1-%2"/>
      <w:lvlJc w:val="left"/>
      <w:pPr>
        <w:ind w:left="719" w:hanging="72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1077" w:hanging="1080"/>
      </w:pPr>
      <w:rPr>
        <w:rFonts w:hint="default"/>
      </w:rPr>
    </w:lvl>
    <w:lvl w:ilvl="4">
      <w:start w:val="1"/>
      <w:numFmt w:val="decimal"/>
      <w:lvlText w:val="%1-%2.%3.%4.%5"/>
      <w:lvlJc w:val="left"/>
      <w:pPr>
        <w:ind w:left="1436" w:hanging="1440"/>
      </w:pPr>
      <w:rPr>
        <w:rFonts w:hint="default"/>
      </w:rPr>
    </w:lvl>
    <w:lvl w:ilvl="5">
      <w:start w:val="1"/>
      <w:numFmt w:val="decimal"/>
      <w:lvlText w:val="%1-%2.%3.%4.%5.%6"/>
      <w:lvlJc w:val="left"/>
      <w:pPr>
        <w:ind w:left="1435" w:hanging="1440"/>
      </w:pPr>
      <w:rPr>
        <w:rFonts w:hint="default"/>
      </w:rPr>
    </w:lvl>
    <w:lvl w:ilvl="6">
      <w:start w:val="1"/>
      <w:numFmt w:val="decimal"/>
      <w:lvlText w:val="%1-%2.%3.%4.%5.%6.%7"/>
      <w:lvlJc w:val="left"/>
      <w:pPr>
        <w:ind w:left="1794" w:hanging="1800"/>
      </w:pPr>
      <w:rPr>
        <w:rFonts w:hint="default"/>
      </w:rPr>
    </w:lvl>
    <w:lvl w:ilvl="7">
      <w:start w:val="1"/>
      <w:numFmt w:val="decimal"/>
      <w:lvlText w:val="%1-%2.%3.%4.%5.%6.%7.%8"/>
      <w:lvlJc w:val="left"/>
      <w:pPr>
        <w:ind w:left="2153" w:hanging="2160"/>
      </w:pPr>
      <w:rPr>
        <w:rFonts w:hint="default"/>
      </w:rPr>
    </w:lvl>
    <w:lvl w:ilvl="8">
      <w:start w:val="1"/>
      <w:numFmt w:val="decimal"/>
      <w:lvlText w:val="%1-%2.%3.%4.%5.%6.%7.%8.%9"/>
      <w:lvlJc w:val="left"/>
      <w:pPr>
        <w:ind w:left="2152" w:hanging="2160"/>
      </w:pPr>
      <w:rPr>
        <w:rFonts w:hint="default"/>
      </w:rPr>
    </w:lvl>
  </w:abstractNum>
  <w:abstractNum w:abstractNumId="43" w15:restartNumberingAfterBreak="0">
    <w:nsid w:val="797848D8"/>
    <w:multiLevelType w:val="multilevel"/>
    <w:tmpl w:val="914C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E62563"/>
    <w:multiLevelType w:val="multilevel"/>
    <w:tmpl w:val="E1843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EC5D96"/>
    <w:multiLevelType w:val="hybridMultilevel"/>
    <w:tmpl w:val="841ED684"/>
    <w:lvl w:ilvl="0" w:tplc="CC404CBE">
      <w:numFmt w:val="bullet"/>
      <w:lvlText w:val="-"/>
      <w:lvlJc w:val="left"/>
      <w:pPr>
        <w:ind w:left="570" w:hanging="360"/>
      </w:pPr>
      <w:rPr>
        <w:rFonts w:ascii="Times New Roman" w:eastAsiaTheme="minorHAnsi" w:hAnsi="Times New Roman" w:cs="Times New Roman" w:hint="default"/>
      </w:rPr>
    </w:lvl>
    <w:lvl w:ilvl="1" w:tplc="04090003">
      <w:start w:val="1"/>
      <w:numFmt w:val="bullet"/>
      <w:lvlText w:val="o"/>
      <w:lvlJc w:val="left"/>
      <w:pPr>
        <w:ind w:left="1290" w:hanging="360"/>
      </w:pPr>
      <w:rPr>
        <w:rFonts w:ascii="Courier New" w:hAnsi="Courier New" w:cs="Courier New" w:hint="default"/>
      </w:rPr>
    </w:lvl>
    <w:lvl w:ilvl="2" w:tplc="04090005">
      <w:start w:val="1"/>
      <w:numFmt w:val="bullet"/>
      <w:lvlText w:val=""/>
      <w:lvlJc w:val="left"/>
      <w:pPr>
        <w:ind w:left="2010" w:hanging="360"/>
      </w:pPr>
      <w:rPr>
        <w:rFonts w:ascii="Wingdings" w:hAnsi="Wingdings" w:hint="default"/>
      </w:rPr>
    </w:lvl>
    <w:lvl w:ilvl="3" w:tplc="04090001">
      <w:start w:val="1"/>
      <w:numFmt w:val="bullet"/>
      <w:lvlText w:val=""/>
      <w:lvlJc w:val="left"/>
      <w:pPr>
        <w:ind w:left="2730" w:hanging="360"/>
      </w:pPr>
      <w:rPr>
        <w:rFonts w:ascii="Symbol" w:hAnsi="Symbol" w:hint="default"/>
      </w:rPr>
    </w:lvl>
    <w:lvl w:ilvl="4" w:tplc="04090003">
      <w:start w:val="1"/>
      <w:numFmt w:val="bullet"/>
      <w:lvlText w:val="o"/>
      <w:lvlJc w:val="left"/>
      <w:pPr>
        <w:ind w:left="3450" w:hanging="360"/>
      </w:pPr>
      <w:rPr>
        <w:rFonts w:ascii="Courier New" w:hAnsi="Courier New" w:cs="Courier New" w:hint="default"/>
      </w:rPr>
    </w:lvl>
    <w:lvl w:ilvl="5" w:tplc="04090005">
      <w:start w:val="1"/>
      <w:numFmt w:val="bullet"/>
      <w:lvlText w:val=""/>
      <w:lvlJc w:val="left"/>
      <w:pPr>
        <w:ind w:left="4170" w:hanging="360"/>
      </w:pPr>
      <w:rPr>
        <w:rFonts w:ascii="Wingdings" w:hAnsi="Wingdings" w:hint="default"/>
      </w:rPr>
    </w:lvl>
    <w:lvl w:ilvl="6" w:tplc="04090001">
      <w:start w:val="1"/>
      <w:numFmt w:val="bullet"/>
      <w:lvlText w:val=""/>
      <w:lvlJc w:val="left"/>
      <w:pPr>
        <w:ind w:left="4890" w:hanging="360"/>
      </w:pPr>
      <w:rPr>
        <w:rFonts w:ascii="Symbol" w:hAnsi="Symbol" w:hint="default"/>
      </w:rPr>
    </w:lvl>
    <w:lvl w:ilvl="7" w:tplc="04090003">
      <w:start w:val="1"/>
      <w:numFmt w:val="bullet"/>
      <w:lvlText w:val="o"/>
      <w:lvlJc w:val="left"/>
      <w:pPr>
        <w:ind w:left="5610" w:hanging="360"/>
      </w:pPr>
      <w:rPr>
        <w:rFonts w:ascii="Courier New" w:hAnsi="Courier New" w:cs="Courier New" w:hint="default"/>
      </w:rPr>
    </w:lvl>
    <w:lvl w:ilvl="8" w:tplc="04090005">
      <w:start w:val="1"/>
      <w:numFmt w:val="bullet"/>
      <w:lvlText w:val=""/>
      <w:lvlJc w:val="left"/>
      <w:pPr>
        <w:ind w:left="6330" w:hanging="360"/>
      </w:pPr>
      <w:rPr>
        <w:rFonts w:ascii="Wingdings" w:hAnsi="Wingdings" w:hint="default"/>
      </w:rPr>
    </w:lvl>
  </w:abstractNum>
  <w:abstractNum w:abstractNumId="46" w15:restartNumberingAfterBreak="0">
    <w:nsid w:val="7F2F10BF"/>
    <w:multiLevelType w:val="hybridMultilevel"/>
    <w:tmpl w:val="672EC9E4"/>
    <w:lvl w:ilvl="0" w:tplc="2AC08F2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F827389"/>
    <w:multiLevelType w:val="hybridMultilevel"/>
    <w:tmpl w:val="B51A1BBA"/>
    <w:lvl w:ilvl="0" w:tplc="DC089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0400290">
    <w:abstractNumId w:val="19"/>
  </w:num>
  <w:num w:numId="2" w16cid:durableId="878199536">
    <w:abstractNumId w:val="35"/>
  </w:num>
  <w:num w:numId="3" w16cid:durableId="1774278022">
    <w:abstractNumId w:val="38"/>
  </w:num>
  <w:num w:numId="4" w16cid:durableId="727412360">
    <w:abstractNumId w:val="10"/>
  </w:num>
  <w:num w:numId="5" w16cid:durableId="775905930">
    <w:abstractNumId w:val="27"/>
  </w:num>
  <w:num w:numId="6" w16cid:durableId="1236432107">
    <w:abstractNumId w:val="12"/>
  </w:num>
  <w:num w:numId="7" w16cid:durableId="729302640">
    <w:abstractNumId w:val="47"/>
  </w:num>
  <w:num w:numId="8" w16cid:durableId="2053845586">
    <w:abstractNumId w:val="18"/>
  </w:num>
  <w:num w:numId="9" w16cid:durableId="1228538058">
    <w:abstractNumId w:val="14"/>
  </w:num>
  <w:num w:numId="10" w16cid:durableId="1869947733">
    <w:abstractNumId w:val="32"/>
  </w:num>
  <w:num w:numId="11" w16cid:durableId="1981571484">
    <w:abstractNumId w:val="46"/>
  </w:num>
  <w:num w:numId="12" w16cid:durableId="1223364833">
    <w:abstractNumId w:val="1"/>
  </w:num>
  <w:num w:numId="13" w16cid:durableId="46689825">
    <w:abstractNumId w:val="34"/>
  </w:num>
  <w:num w:numId="14" w16cid:durableId="1761414354">
    <w:abstractNumId w:val="9"/>
  </w:num>
  <w:num w:numId="15" w16cid:durableId="1625454579">
    <w:abstractNumId w:val="4"/>
  </w:num>
  <w:num w:numId="16" w16cid:durableId="408310434">
    <w:abstractNumId w:val="20"/>
  </w:num>
  <w:num w:numId="17" w16cid:durableId="1124037093">
    <w:abstractNumId w:val="36"/>
  </w:num>
  <w:num w:numId="18" w16cid:durableId="355158974">
    <w:abstractNumId w:val="42"/>
  </w:num>
  <w:num w:numId="19" w16cid:durableId="129439016">
    <w:abstractNumId w:val="11"/>
  </w:num>
  <w:num w:numId="20" w16cid:durableId="17407859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4008379">
    <w:abstractNumId w:val="25"/>
  </w:num>
  <w:num w:numId="22" w16cid:durableId="1806385646">
    <w:abstractNumId w:val="37"/>
  </w:num>
  <w:num w:numId="23" w16cid:durableId="260280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8955241">
    <w:abstractNumId w:val="45"/>
  </w:num>
  <w:num w:numId="25" w16cid:durableId="921720863">
    <w:abstractNumId w:val="39"/>
  </w:num>
  <w:num w:numId="26" w16cid:durableId="820316270">
    <w:abstractNumId w:val="26"/>
  </w:num>
  <w:num w:numId="27" w16cid:durableId="685711689">
    <w:abstractNumId w:val="21"/>
  </w:num>
  <w:num w:numId="28" w16cid:durableId="1800102297">
    <w:abstractNumId w:val="2"/>
  </w:num>
  <w:num w:numId="29" w16cid:durableId="723792603">
    <w:abstractNumId w:val="28"/>
  </w:num>
  <w:num w:numId="30" w16cid:durableId="1669869412">
    <w:abstractNumId w:val="23"/>
  </w:num>
  <w:num w:numId="31" w16cid:durableId="1737632050">
    <w:abstractNumId w:val="43"/>
  </w:num>
  <w:num w:numId="32" w16cid:durableId="1235702223">
    <w:abstractNumId w:val="24"/>
  </w:num>
  <w:num w:numId="33" w16cid:durableId="1474368684">
    <w:abstractNumId w:val="0"/>
  </w:num>
  <w:num w:numId="34" w16cid:durableId="2055423781">
    <w:abstractNumId w:val="33"/>
  </w:num>
  <w:num w:numId="35" w16cid:durableId="795103112">
    <w:abstractNumId w:val="29"/>
  </w:num>
  <w:num w:numId="36" w16cid:durableId="192574974">
    <w:abstractNumId w:val="7"/>
  </w:num>
  <w:num w:numId="37" w16cid:durableId="812871898">
    <w:abstractNumId w:val="44"/>
  </w:num>
  <w:num w:numId="38" w16cid:durableId="1247418427">
    <w:abstractNumId w:val="3"/>
  </w:num>
  <w:num w:numId="39" w16cid:durableId="1091126040">
    <w:abstractNumId w:val="8"/>
  </w:num>
  <w:num w:numId="40" w16cid:durableId="886185740">
    <w:abstractNumId w:val="40"/>
  </w:num>
  <w:num w:numId="41" w16cid:durableId="285741112">
    <w:abstractNumId w:val="5"/>
  </w:num>
  <w:num w:numId="42" w16cid:durableId="1131706662">
    <w:abstractNumId w:val="22"/>
  </w:num>
  <w:num w:numId="43" w16cid:durableId="991562497">
    <w:abstractNumId w:val="6"/>
  </w:num>
  <w:num w:numId="44" w16cid:durableId="461121349">
    <w:abstractNumId w:val="30"/>
  </w:num>
  <w:num w:numId="45" w16cid:durableId="1023674225">
    <w:abstractNumId w:val="13"/>
  </w:num>
  <w:num w:numId="46" w16cid:durableId="825589064">
    <w:abstractNumId w:val="17"/>
  </w:num>
  <w:num w:numId="47" w16cid:durableId="25108849">
    <w:abstractNumId w:val="41"/>
  </w:num>
  <w:num w:numId="48" w16cid:durableId="11071927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78C"/>
    <w:rsid w:val="00051D26"/>
    <w:rsid w:val="00056B84"/>
    <w:rsid w:val="000949CC"/>
    <w:rsid w:val="000957D3"/>
    <w:rsid w:val="0009639F"/>
    <w:rsid w:val="000B13EB"/>
    <w:rsid w:val="000B419C"/>
    <w:rsid w:val="000E4B13"/>
    <w:rsid w:val="0013192C"/>
    <w:rsid w:val="001559C5"/>
    <w:rsid w:val="001F5756"/>
    <w:rsid w:val="00227C0D"/>
    <w:rsid w:val="0023512A"/>
    <w:rsid w:val="002456F1"/>
    <w:rsid w:val="0026397E"/>
    <w:rsid w:val="00292BD0"/>
    <w:rsid w:val="002A71DA"/>
    <w:rsid w:val="00315132"/>
    <w:rsid w:val="003515D3"/>
    <w:rsid w:val="00373BC6"/>
    <w:rsid w:val="00382DCC"/>
    <w:rsid w:val="003A3D68"/>
    <w:rsid w:val="003B036F"/>
    <w:rsid w:val="003B57DC"/>
    <w:rsid w:val="003F445D"/>
    <w:rsid w:val="003F71D2"/>
    <w:rsid w:val="0043108E"/>
    <w:rsid w:val="0043211E"/>
    <w:rsid w:val="00491857"/>
    <w:rsid w:val="004A4E85"/>
    <w:rsid w:val="004E57A8"/>
    <w:rsid w:val="00507E64"/>
    <w:rsid w:val="00512214"/>
    <w:rsid w:val="00515A68"/>
    <w:rsid w:val="00520873"/>
    <w:rsid w:val="00547418"/>
    <w:rsid w:val="00581678"/>
    <w:rsid w:val="00583B8C"/>
    <w:rsid w:val="005E2E51"/>
    <w:rsid w:val="0061128F"/>
    <w:rsid w:val="00647AB1"/>
    <w:rsid w:val="00676A10"/>
    <w:rsid w:val="006D7FA6"/>
    <w:rsid w:val="007131A5"/>
    <w:rsid w:val="007174F9"/>
    <w:rsid w:val="00722447"/>
    <w:rsid w:val="0073566B"/>
    <w:rsid w:val="00760EAA"/>
    <w:rsid w:val="007C6197"/>
    <w:rsid w:val="007D0792"/>
    <w:rsid w:val="007D778F"/>
    <w:rsid w:val="00801C8C"/>
    <w:rsid w:val="00807C20"/>
    <w:rsid w:val="00862908"/>
    <w:rsid w:val="008837FB"/>
    <w:rsid w:val="00887BBD"/>
    <w:rsid w:val="008910D7"/>
    <w:rsid w:val="0089717D"/>
    <w:rsid w:val="008C53BB"/>
    <w:rsid w:val="008D0302"/>
    <w:rsid w:val="008F1E2C"/>
    <w:rsid w:val="00926ABD"/>
    <w:rsid w:val="009270EB"/>
    <w:rsid w:val="00940A93"/>
    <w:rsid w:val="009807FD"/>
    <w:rsid w:val="00991E67"/>
    <w:rsid w:val="009C035C"/>
    <w:rsid w:val="009D2548"/>
    <w:rsid w:val="00A13BFD"/>
    <w:rsid w:val="00A47E9F"/>
    <w:rsid w:val="00B24F84"/>
    <w:rsid w:val="00B82B0D"/>
    <w:rsid w:val="00BF7BF9"/>
    <w:rsid w:val="00C70028"/>
    <w:rsid w:val="00CC454A"/>
    <w:rsid w:val="00CD79A1"/>
    <w:rsid w:val="00D37B75"/>
    <w:rsid w:val="00D9569C"/>
    <w:rsid w:val="00D968B6"/>
    <w:rsid w:val="00DC4651"/>
    <w:rsid w:val="00DC478C"/>
    <w:rsid w:val="00DD3FAC"/>
    <w:rsid w:val="00E06701"/>
    <w:rsid w:val="00E47391"/>
    <w:rsid w:val="00E5213F"/>
    <w:rsid w:val="00E83A8F"/>
    <w:rsid w:val="00EA541D"/>
    <w:rsid w:val="00EE2DA7"/>
    <w:rsid w:val="00F065BE"/>
    <w:rsid w:val="00F10008"/>
    <w:rsid w:val="00F143DF"/>
    <w:rsid w:val="00F201E6"/>
    <w:rsid w:val="00F42FD3"/>
    <w:rsid w:val="00F55F71"/>
    <w:rsid w:val="00F7549B"/>
    <w:rsid w:val="00FA2283"/>
    <w:rsid w:val="00FB1A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290D6"/>
  <w15:docId w15:val="{9A92297A-27FB-42F5-96D5-5ADEA56B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2">
    <w:name w:val="heading 2"/>
    <w:basedOn w:val="Normal"/>
    <w:next w:val="Normal"/>
    <w:link w:val="Heading2Char"/>
    <w:uiPriority w:val="9"/>
    <w:semiHidden/>
    <w:unhideWhenUsed/>
    <w:qFormat/>
    <w:rsid w:val="00DC465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A47E9F"/>
    <w:pPr>
      <w:keepNext/>
      <w:keepLines/>
      <w:spacing w:before="200" w:after="0"/>
      <w:outlineLvl w:val="3"/>
    </w:pPr>
    <w:rPr>
      <w:rFonts w:ascii="Cambria" w:eastAsia="Times New Roman" w:hAnsi="Cambria" w:cs="Times New Roman"/>
      <w:b/>
      <w:bCs/>
      <w:i/>
      <w:iCs/>
      <w:color w:val="4F81BD"/>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4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78C"/>
    <w:rPr>
      <w:rFonts w:ascii="Tahoma" w:hAnsi="Tahoma" w:cs="Tahoma"/>
      <w:sz w:val="16"/>
      <w:szCs w:val="16"/>
    </w:rPr>
  </w:style>
  <w:style w:type="character" w:styleId="Hyperlink">
    <w:name w:val="Hyperlink"/>
    <w:basedOn w:val="DefaultParagraphFont"/>
    <w:uiPriority w:val="99"/>
    <w:unhideWhenUsed/>
    <w:rsid w:val="0073566B"/>
    <w:rPr>
      <w:color w:val="0000FF" w:themeColor="hyperlink"/>
      <w:u w:val="single"/>
    </w:rPr>
  </w:style>
  <w:style w:type="paragraph" w:styleId="Header">
    <w:name w:val="header"/>
    <w:basedOn w:val="Normal"/>
    <w:link w:val="HeaderChar"/>
    <w:uiPriority w:val="99"/>
    <w:unhideWhenUsed/>
    <w:rsid w:val="0073566B"/>
    <w:pPr>
      <w:tabs>
        <w:tab w:val="center" w:pos="4153"/>
        <w:tab w:val="right" w:pos="8306"/>
      </w:tabs>
      <w:spacing w:after="0" w:line="240" w:lineRule="auto"/>
    </w:pPr>
  </w:style>
  <w:style w:type="character" w:customStyle="1" w:styleId="HeaderChar">
    <w:name w:val="Header Char"/>
    <w:basedOn w:val="DefaultParagraphFont"/>
    <w:link w:val="Header"/>
    <w:uiPriority w:val="99"/>
    <w:rsid w:val="0073566B"/>
  </w:style>
  <w:style w:type="paragraph" w:styleId="Footer">
    <w:name w:val="footer"/>
    <w:basedOn w:val="Normal"/>
    <w:link w:val="FooterChar"/>
    <w:uiPriority w:val="99"/>
    <w:unhideWhenUsed/>
    <w:rsid w:val="0073566B"/>
    <w:pPr>
      <w:tabs>
        <w:tab w:val="center" w:pos="4153"/>
        <w:tab w:val="right" w:pos="8306"/>
      </w:tabs>
      <w:spacing w:after="0" w:line="240" w:lineRule="auto"/>
    </w:pPr>
  </w:style>
  <w:style w:type="character" w:customStyle="1" w:styleId="FooterChar">
    <w:name w:val="Footer Char"/>
    <w:basedOn w:val="DefaultParagraphFont"/>
    <w:link w:val="Footer"/>
    <w:uiPriority w:val="99"/>
    <w:rsid w:val="0073566B"/>
  </w:style>
  <w:style w:type="paragraph" w:customStyle="1" w:styleId="41">
    <w:name w:val="عنوان 41"/>
    <w:basedOn w:val="Normal"/>
    <w:next w:val="Normal"/>
    <w:uiPriority w:val="9"/>
    <w:unhideWhenUsed/>
    <w:qFormat/>
    <w:rsid w:val="00A47E9F"/>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ListParagraph">
    <w:name w:val="List Paragraph"/>
    <w:basedOn w:val="Normal"/>
    <w:uiPriority w:val="34"/>
    <w:qFormat/>
    <w:rsid w:val="00A47E9F"/>
    <w:pPr>
      <w:ind w:left="720"/>
      <w:contextualSpacing/>
    </w:pPr>
  </w:style>
  <w:style w:type="paragraph" w:styleId="FootnoteText">
    <w:name w:val="footnote text"/>
    <w:aliases w:val=" Char,Char,Char Char Char Char Char Char Char Char1,Char Char Char Char Char Char Char Char Char,نص حاشية سفلية1, Char Char Char ,نص حاشية سفلية Char Char Char Char, Char1 Char Char Char Char,Char1 Char Char Char Char"/>
    <w:basedOn w:val="Normal"/>
    <w:link w:val="FootnoteTextChar"/>
    <w:rsid w:val="00A47E9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 Char Char,Char Char,Char Char Char Char Char Char Char Char1 Char,Char Char Char Char Char Char Char Char Char Char,نص حاشية سفلية1 Char, Char Char Char  Char,نص حاشية سفلية Char Char Char Char Char, Char1 Char Char Char Char Char"/>
    <w:basedOn w:val="DefaultParagraphFont"/>
    <w:link w:val="FootnoteText"/>
    <w:rsid w:val="00A47E9F"/>
    <w:rPr>
      <w:rFonts w:ascii="Times New Roman" w:eastAsia="Times New Roman" w:hAnsi="Times New Roman" w:cs="Times New Roman"/>
      <w:sz w:val="20"/>
      <w:szCs w:val="20"/>
    </w:rPr>
  </w:style>
  <w:style w:type="character" w:styleId="FootnoteReference">
    <w:name w:val="footnote reference"/>
    <w:basedOn w:val="DefaultParagraphFont"/>
    <w:rsid w:val="00A47E9F"/>
    <w:rPr>
      <w:vertAlign w:val="superscript"/>
    </w:rPr>
  </w:style>
  <w:style w:type="table" w:customStyle="1" w:styleId="1">
    <w:name w:val="شبكة جدول1"/>
    <w:basedOn w:val="TableNormal"/>
    <w:next w:val="TableGrid"/>
    <w:uiPriority w:val="59"/>
    <w:rsid w:val="00A47E9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DefaultParagraphFont"/>
    <w:link w:val="Heading4"/>
    <w:uiPriority w:val="9"/>
    <w:rsid w:val="00A47E9F"/>
    <w:rPr>
      <w:rFonts w:ascii="Cambria" w:eastAsia="Times New Roman" w:hAnsi="Cambria" w:cs="Times New Roman"/>
      <w:b/>
      <w:bCs/>
      <w:i/>
      <w:iCs/>
      <w:color w:val="4F81BD"/>
      <w:sz w:val="24"/>
      <w:szCs w:val="24"/>
    </w:rPr>
  </w:style>
  <w:style w:type="table" w:styleId="TableGrid">
    <w:name w:val="Table Grid"/>
    <w:basedOn w:val="TableNormal"/>
    <w:uiPriority w:val="59"/>
    <w:rsid w:val="00A4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1">
    <w:name w:val="عنوان 4 Char1"/>
    <w:basedOn w:val="DefaultParagraphFont"/>
    <w:uiPriority w:val="9"/>
    <w:semiHidden/>
    <w:rsid w:val="00A47E9F"/>
    <w:rPr>
      <w:rFonts w:asciiTheme="majorHAnsi" w:eastAsiaTheme="majorEastAsia" w:hAnsiTheme="majorHAnsi" w:cstheme="majorBidi"/>
      <w:b/>
      <w:bCs/>
      <w:i/>
      <w:iCs/>
      <w:color w:val="4F81BD" w:themeColor="accent1"/>
    </w:rPr>
  </w:style>
  <w:style w:type="character" w:customStyle="1" w:styleId="UnresolvedMention1">
    <w:name w:val="Unresolved Mention1"/>
    <w:basedOn w:val="DefaultParagraphFont"/>
    <w:uiPriority w:val="99"/>
    <w:semiHidden/>
    <w:unhideWhenUsed/>
    <w:rsid w:val="00CC454A"/>
    <w:rPr>
      <w:color w:val="605E5C"/>
      <w:shd w:val="clear" w:color="auto" w:fill="E1DFDD"/>
    </w:rPr>
  </w:style>
  <w:style w:type="character" w:customStyle="1" w:styleId="Heading2Char">
    <w:name w:val="Heading 2 Char"/>
    <w:basedOn w:val="DefaultParagraphFont"/>
    <w:link w:val="Heading2"/>
    <w:uiPriority w:val="9"/>
    <w:semiHidden/>
    <w:rsid w:val="00DC4651"/>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uiPriority w:val="99"/>
    <w:semiHidden/>
    <w:unhideWhenUsed/>
    <w:rsid w:val="00E83A8F"/>
    <w:pPr>
      <w:bidi w:val="0"/>
      <w:spacing w:after="0" w:line="240" w:lineRule="auto"/>
      <w:ind w:firstLine="720"/>
      <w:jc w:val="both"/>
    </w:pPr>
    <w:rPr>
      <w:rFonts w:ascii="Simplified Arabic" w:hAnsi="Simplified Arabic" w:cs="Simplified Arabic"/>
      <w:sz w:val="20"/>
      <w:szCs w:val="20"/>
    </w:rPr>
  </w:style>
  <w:style w:type="character" w:customStyle="1" w:styleId="EndnoteTextChar">
    <w:name w:val="Endnote Text Char"/>
    <w:basedOn w:val="DefaultParagraphFont"/>
    <w:link w:val="EndnoteText"/>
    <w:uiPriority w:val="99"/>
    <w:semiHidden/>
    <w:rsid w:val="00E83A8F"/>
    <w:rPr>
      <w:rFonts w:ascii="Simplified Arabic" w:hAnsi="Simplified Arabic" w:cs="Simplified Arabic"/>
      <w:sz w:val="20"/>
      <w:szCs w:val="20"/>
    </w:rPr>
  </w:style>
  <w:style w:type="character" w:styleId="EndnoteReference">
    <w:name w:val="endnote reference"/>
    <w:basedOn w:val="DefaultParagraphFont"/>
    <w:uiPriority w:val="99"/>
    <w:semiHidden/>
    <w:unhideWhenUsed/>
    <w:rsid w:val="00E83A8F"/>
    <w:rPr>
      <w:vertAlign w:val="superscript"/>
    </w:rPr>
  </w:style>
  <w:style w:type="character" w:styleId="SubtleEmphasis">
    <w:name w:val="Subtle Emphasis"/>
    <w:basedOn w:val="DefaultParagraphFont"/>
    <w:uiPriority w:val="19"/>
    <w:qFormat/>
    <w:rsid w:val="00E83A8F"/>
    <w:rPr>
      <w:i/>
      <w:iCs/>
      <w:color w:val="808080" w:themeColor="text1" w:themeTint="7F"/>
    </w:rPr>
  </w:style>
  <w:style w:type="character" w:styleId="UnresolvedMention">
    <w:name w:val="Unresolved Mention"/>
    <w:basedOn w:val="DefaultParagraphFont"/>
    <w:uiPriority w:val="99"/>
    <w:semiHidden/>
    <w:unhideWhenUsed/>
    <w:rsid w:val="008837FB"/>
    <w:rPr>
      <w:color w:val="605E5C"/>
      <w:shd w:val="clear" w:color="auto" w:fill="E1DFDD"/>
    </w:rPr>
  </w:style>
  <w:style w:type="character" w:styleId="Emphasis">
    <w:name w:val="Emphasis"/>
    <w:basedOn w:val="DefaultParagraphFont"/>
    <w:uiPriority w:val="20"/>
    <w:qFormat/>
    <w:rsid w:val="00887BBD"/>
    <w:rPr>
      <w:i/>
      <w:iCs/>
    </w:rPr>
  </w:style>
  <w:style w:type="paragraph" w:styleId="NormalWeb">
    <w:name w:val="Normal (Web)"/>
    <w:basedOn w:val="Normal"/>
    <w:uiPriority w:val="99"/>
    <w:unhideWhenUsed/>
    <w:rsid w:val="00887BBD"/>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PlainTable1">
    <w:name w:val="Plain Table 1"/>
    <w:basedOn w:val="TableNormal"/>
    <w:uiPriority w:val="41"/>
    <w:rsid w:val="00887BB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webSettings>
</file>

<file path=word/_rels/document.xml.rels><?xml version="1.0" encoding="UTF-8" standalone="yes"?>
<Relationships xmlns="http://schemas.openxmlformats.org/package/2006/relationships"><Relationship Id="rId8" Type="http://schemas.openxmlformats.org/officeDocument/2006/relationships/hyperlink" Target="mailto:hayder_alghazaly@uoqasim.edu.iq" TargetMode="External"/><Relationship Id="rId13" Type="http://schemas.openxmlformats.org/officeDocument/2006/relationships/hyperlink" Target="https://doi.org/10.5539/elt.v13n5p11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4093/awej/vol12no2.1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640/jehd.v11n3a4" TargetMode="External"/><Relationship Id="rId5" Type="http://schemas.openxmlformats.org/officeDocument/2006/relationships/webSettings" Target="webSettings.xml"/><Relationship Id="rId15" Type="http://schemas.openxmlformats.org/officeDocument/2006/relationships/hyperlink" Target="https://doi.org/10.2307/3586792"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24093/awej/vol12no4.19"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https://doi.org/10.64002/" TargetMode="External"/><Relationship Id="rId3" Type="http://schemas.openxmlformats.org/officeDocument/2006/relationships/hyperlink" Target="https://creativecommons.org/licenses/by/4.0/" TargetMode="External"/><Relationship Id="rId7" Type="http://schemas.openxmlformats.org/officeDocument/2006/relationships/hyperlink" Target="https://doi.org/10.64002/j3ty7g50" TargetMode="External"/><Relationship Id="rId2" Type="http://schemas.openxmlformats.org/officeDocument/2006/relationships/hyperlink" Target="https://creativecommons.org/licenses/by/4.0/" TargetMode="External"/><Relationship Id="rId1" Type="http://schemas.openxmlformats.org/officeDocument/2006/relationships/image" Target="media/image2.png"/><Relationship Id="rId6" Type="http://schemas.openxmlformats.org/officeDocument/2006/relationships/hyperlink" Target="https://doi.org/10.64002/" TargetMode="External"/><Relationship Id="rId5" Type="http://schemas.openxmlformats.org/officeDocument/2006/relationships/image" Target="media/image4.png"/><Relationship Id="rId4" Type="http://schemas.openxmlformats.org/officeDocument/2006/relationships/image" Target="media/image3.png"/><Relationship Id="rId9" Type="http://schemas.openxmlformats.org/officeDocument/2006/relationships/hyperlink" Target="https://doi.org/10.64002/j3ty7g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lumMod val="20000"/>
            <a:lumOff val="80000"/>
          </a:schemeClr>
        </a:solid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a:spPr>
      <a:bodyPr rtlCol="1" anchor="ct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360A8-3D09-449B-9D94-9704A229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6860</Words>
  <Characters>39102</Characters>
  <Application>Microsoft Office Word</Application>
  <DocSecurity>0</DocSecurity>
  <Lines>325</Lines>
  <Paragraphs>91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Naim Al Hussaini</Company>
  <LinksUpToDate>false</LinksUpToDate>
  <CharactersWithSpaces>45871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TECHNO</dc:creator>
  <cp:lastModifiedBy>SAIF NAJI</cp:lastModifiedBy>
  <cp:revision>5</cp:revision>
  <cp:lastPrinted>2026-09-22T15:41:00Z</cp:lastPrinted>
  <dcterms:created xsi:type="dcterms:W3CDTF">2026-09-12T06:53:00Z</dcterms:created>
  <dcterms:modified xsi:type="dcterms:W3CDTF">2026-09-22T15:44:00Z</dcterms:modified>
</cp:coreProperties>
</file>